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859"/>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859"/>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85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59"/>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85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59"/>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859"/>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859"/>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液相色谱-质谱仪采购项目</w:t>
      </w:r>
      <w:r>
        <w:rPr>
          <w:rFonts w:ascii="宋体" w:hAnsi="宋体"/>
          <w:bCs/>
          <w:color w:val="000000"/>
          <w:sz w:val="36"/>
          <w:szCs w:val="36"/>
          <w:highlight w:val="none"/>
        </w:rPr>
      </w:r>
      <w:r/>
    </w:p>
    <w:p>
      <w:pPr>
        <w:pStyle w:val="859"/>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项目编号：</w:t>
      </w:r>
      <w:r>
        <w:rPr>
          <w:rFonts w:ascii="宋体" w:hAnsi="宋体"/>
          <w:bCs/>
          <w:color w:val="000000"/>
          <w:sz w:val="36"/>
          <w:szCs w:val="36"/>
          <w:highlight w:val="none"/>
        </w:rPr>
        <w:tab/>
      </w:r>
      <w:r>
        <w:rPr>
          <w:rFonts w:hint="eastAsia" w:ascii="宋体" w:hAnsi="宋体"/>
          <w:bCs/>
          <w:color w:val="000000"/>
          <w:sz w:val="36"/>
          <w:szCs w:val="36"/>
          <w:highlight w:val="none"/>
        </w:rPr>
        <w:t xml:space="preserve">JSZC-320412-CTZB-G2025-0271</w:t>
      </w:r>
      <w:r>
        <w:rPr>
          <w:rFonts w:hint="eastAsia" w:ascii="宋体" w:hAnsi="宋体"/>
          <w:bCs/>
          <w:color w:val="000000"/>
          <w:sz w:val="36"/>
          <w:szCs w:val="36"/>
          <w:highlight w:val="none"/>
        </w:rPr>
      </w:r>
      <w:r/>
    </w:p>
    <w:p>
      <w:pPr>
        <w:pStyle w:val="859"/>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bCs/>
          <w:color w:val="000000"/>
          <w:sz w:val="36"/>
          <w:szCs w:val="36"/>
          <w:highlight w:val="none"/>
        </w:rPr>
        <w:t xml:space="preserve">常州市武进区疾病预防控制中心</w:t>
      </w:r>
      <w:r>
        <w:rPr>
          <w:rFonts w:hint="eastAsia" w:ascii="宋体" w:hAnsi="宋体"/>
          <w:bCs/>
          <w:color w:val="000000"/>
          <w:sz w:val="36"/>
          <w:szCs w:val="36"/>
          <w:highlight w:val="none"/>
        </w:rPr>
      </w:r>
      <w:r/>
    </w:p>
    <w:p>
      <w:pPr>
        <w:pStyle w:val="859"/>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859"/>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859"/>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859"/>
        <w:rPr>
          <w:rFonts w:ascii="宋体" w:hAnsi="宋体"/>
          <w:color w:val="000000"/>
          <w:highlight w:val="none"/>
        </w:rPr>
      </w:pPr>
      <w:r>
        <w:rPr>
          <w:rFonts w:ascii="宋体" w:hAnsi="宋体"/>
          <w:color w:val="000000"/>
          <w:highlight w:val="none"/>
        </w:rPr>
      </w:r>
      <w:r/>
    </w:p>
    <w:p>
      <w:pPr>
        <w:pStyle w:val="859"/>
        <w:rPr>
          <w:rFonts w:ascii="宋体" w:hAnsi="宋体"/>
          <w:color w:val="000000"/>
          <w:highlight w:val="none"/>
        </w:rPr>
      </w:pPr>
      <w:r>
        <w:rPr>
          <w:rFonts w:ascii="宋体" w:hAnsi="宋体"/>
          <w:color w:val="000000"/>
          <w:highlight w:val="none"/>
        </w:rPr>
      </w:r>
      <w:r/>
    </w:p>
    <w:p>
      <w:pPr>
        <w:pStyle w:val="859"/>
        <w:rPr>
          <w:rFonts w:ascii="宋体" w:hAnsi="宋体"/>
          <w:color w:val="000000"/>
          <w:highlight w:val="none"/>
        </w:rPr>
      </w:pPr>
      <w:r>
        <w:rPr>
          <w:rFonts w:ascii="宋体" w:hAnsi="宋体"/>
          <w:color w:val="000000"/>
          <w:highlight w:val="none"/>
        </w:rPr>
      </w:r>
      <w:r/>
    </w:p>
    <w:p>
      <w:pPr>
        <w:pStyle w:val="911"/>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91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935"/>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1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935"/>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6</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1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935"/>
          <w:color w:val="000000"/>
          <w:sz w:val="32"/>
          <w:szCs w:val="32"/>
          <w:highlight w:val="none"/>
        </w:rPr>
        <w:t xml:space="preserve">第三章   资</w:t>
      </w:r>
      <w:bookmarkStart w:id="1" w:name="_Hlt100754117"/>
      <w:r>
        <w:rPr>
          <w:rStyle w:val="935"/>
          <w:color w:val="000000"/>
          <w:sz w:val="32"/>
          <w:szCs w:val="32"/>
          <w:highlight w:val="none"/>
        </w:rPr>
        <w:t xml:space="preserve">格</w:t>
      </w:r>
      <w:bookmarkEnd w:id="1"/>
      <w:r>
        <w:rPr>
          <w:rStyle w:val="935"/>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20</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1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935"/>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1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935"/>
          <w:color w:val="000000"/>
          <w:sz w:val="32"/>
          <w:szCs w:val="32"/>
          <w:highlight w:val="none"/>
        </w:rPr>
        <w:t xml:space="preserve">第五章   采购</w:t>
      </w:r>
      <w:bookmarkStart w:id="2" w:name="_Hlt100754103"/>
      <w:r/>
      <w:bookmarkStart w:id="3" w:name="_Hlt100754102"/>
      <w:r>
        <w:rPr>
          <w:rStyle w:val="935"/>
          <w:color w:val="000000"/>
          <w:sz w:val="32"/>
          <w:szCs w:val="32"/>
          <w:highlight w:val="none"/>
        </w:rPr>
        <w:t xml:space="preserve">需</w:t>
      </w:r>
      <w:bookmarkEnd w:id="2"/>
      <w:r/>
      <w:bookmarkEnd w:id="3"/>
      <w:r>
        <w:rPr>
          <w:rStyle w:val="935"/>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11"/>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935"/>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36</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911"/>
        <w:spacing w:line="720" w:lineRule="auto"/>
        <w:tabs>
          <w:tab w:val="left" w:pos="1050" w:leader="none"/>
          <w:tab w:val="right" w:pos="8937" w:leader="dot"/>
        </w:tabs>
        <w:rPr>
          <w:rFonts w:hint="eastAsia"/>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935"/>
          <w:color w:val="000000"/>
          <w:sz w:val="32"/>
          <w:szCs w:val="32"/>
          <w:highlight w:val="none"/>
        </w:rPr>
        <w:t xml:space="preserve">第七章   投标文件格式</w:t>
      </w:r>
      <w:r>
        <w:rPr>
          <w:color w:val="000000"/>
          <w:sz w:val="32"/>
          <w:szCs w:val="32"/>
          <w:highlight w:val="none"/>
        </w:rPr>
        <w:tab/>
      </w:r>
      <w:r>
        <w:rPr>
          <w:rFonts w:hint="eastAsia"/>
          <w:color w:val="000000"/>
          <w:sz w:val="32"/>
          <w:szCs w:val="32"/>
          <w:highlight w:val="none"/>
        </w:rPr>
        <w:t xml:space="preserve">4</w:t>
      </w:r>
      <w:r>
        <w:rPr>
          <w:color w:val="000000"/>
          <w:sz w:val="32"/>
          <w:szCs w:val="32"/>
          <w:highlight w:val="none"/>
        </w:rPr>
        <w:fldChar w:fldCharType="end"/>
      </w:r>
      <w:r>
        <w:rPr>
          <w:rFonts w:hint="eastAsia"/>
          <w:color w:val="000000"/>
          <w:sz w:val="32"/>
          <w:szCs w:val="32"/>
          <w:highlight w:val="none"/>
        </w:rPr>
        <w:t xml:space="preserve">2</w:t>
      </w:r>
      <w:r>
        <w:rPr>
          <w:rFonts w:hint="eastAsia"/>
          <w:b w:val="0"/>
          <w:color w:val="000000"/>
          <w:sz w:val="32"/>
          <w:szCs w:val="32"/>
          <w:highlight w:val="none"/>
        </w:rPr>
      </w:r>
      <w:r/>
    </w:p>
    <w:p>
      <w:pPr>
        <w:pStyle w:val="911"/>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859"/>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859"/>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sz w:val="32"/>
          <w:szCs w:val="32"/>
          <w:highlight w:val="none"/>
        </w:rPr>
        <w:t xml:space="preserve">常州市武进区疾病预防控制中心液相色谱-质谱仪采购项目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rPr>
        <w:t xml:space="preserve">2025年</w:t>
      </w:r>
      <w:r>
        <w:rPr>
          <w:rFonts w:hint="eastAsia" w:ascii="仿宋" w:hAnsi="仿宋" w:eastAsia="仿宋"/>
          <w:b/>
          <w:bCs/>
          <w:color w:val="000000"/>
          <w:sz w:val="32"/>
          <w:szCs w:val="32"/>
          <w:highlight w:val="none"/>
          <w:lang w:val="en-US" w:eastAsia="zh-CN"/>
        </w:rPr>
        <w:t xml:space="preserve">11</w:t>
      </w:r>
      <w:r>
        <w:rPr>
          <w:rFonts w:hint="eastAsia" w:ascii="仿宋" w:hAnsi="仿宋" w:eastAsia="仿宋"/>
          <w:b/>
          <w:bCs/>
          <w:color w:val="000000"/>
          <w:sz w:val="32"/>
          <w:szCs w:val="32"/>
          <w:highlight w:val="none"/>
        </w:rPr>
        <w:t xml:space="preserve">月</w:t>
      </w:r>
      <w:r>
        <w:rPr>
          <w:rFonts w:hint="eastAsia" w:ascii="仿宋" w:hAnsi="仿宋" w:eastAsia="仿宋"/>
          <w:b/>
          <w:bCs/>
          <w:color w:val="000000"/>
          <w:sz w:val="32"/>
          <w:szCs w:val="32"/>
          <w:highlight w:val="none"/>
          <w:lang w:val="en-US" w:eastAsia="zh-CN"/>
        </w:rPr>
        <w:t xml:space="preserve">24</w:t>
      </w:r>
      <w:r>
        <w:rPr>
          <w:rFonts w:hint="eastAsia" w:ascii="仿宋" w:hAnsi="仿宋" w:eastAsia="仿宋"/>
          <w:b/>
          <w:bCs/>
          <w:color w:val="000000"/>
          <w:sz w:val="32"/>
          <w:szCs w:val="32"/>
          <w:highlight w:val="none"/>
        </w:rPr>
        <w:t xml:space="preserve">日14点00分</w:t>
      </w:r>
      <w:r>
        <w:rPr>
          <w:rFonts w:hint="eastAsia" w:ascii="仿宋" w:hAnsi="仿宋" w:eastAsia="仿宋" w:cs="宋体"/>
          <w:b/>
          <w:bCs/>
          <w:color w:val="000000"/>
          <w:sz w:val="32"/>
          <w:szCs w:val="32"/>
          <w:highlight w:val="none"/>
        </w:rPr>
        <w:t xml:space="preserve">（北京时间）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861"/>
        <w:ind w:firstLine="643"/>
        <w:jc w:val="left"/>
        <w:spacing w:before="240" w:line="360" w:lineRule="auto"/>
        <w:rPr>
          <w:rFonts w:ascii="仿宋" w:hAnsi="仿宋" w:eastAsia="仿宋"/>
          <w:color w:val="000000"/>
          <w:sz w:val="32"/>
          <w:szCs w:val="32"/>
          <w:highlight w:val="none"/>
        </w:rPr>
      </w:pPr>
      <w:r/>
      <w:bookmarkStart w:id="5" w:name="_Toc28359079"/>
      <w:r/>
      <w:bookmarkStart w:id="6" w:name="_Toc35393790"/>
      <w:r/>
      <w:bookmarkStart w:id="7" w:name="_Toc28359002"/>
      <w:r/>
      <w:bookmarkStart w:id="8" w:name="_Toc35393621"/>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JSZC-320412-CTZB-G2025-0271</w:t>
      </w:r>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常州市武进区疾病预防控制中心液相色谱-质谱仪采购项目</w:t>
      </w:r>
      <w:r>
        <w:rPr>
          <w:rFonts w:ascii="仿宋" w:hAnsi="仿宋" w:eastAsia="仿宋"/>
          <w:color w:val="000000"/>
          <w:sz w:val="32"/>
          <w:szCs w:val="32"/>
          <w:highlight w:val="none"/>
        </w:rPr>
      </w:r>
      <w:r/>
    </w:p>
    <w:p>
      <w:pPr>
        <w:pStyle w:val="859"/>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rPr>
        <w:t xml:space="preserve">人民币207万元。</w:t>
      </w:r>
      <w:r>
        <w:rPr>
          <w:rFonts w:hint="eastAsia"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rPr>
        <w:t xml:space="preserve">人民币207万元。</w:t>
      </w:r>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0"/>
        <w:gridCol w:w="996"/>
        <w:gridCol w:w="4278"/>
      </w:tblGrid>
      <w:tr>
        <w:trPr>
          <w:trHeight w:val="454"/>
        </w:trPr>
        <w:tc>
          <w:tcPr>
            <w:tcW w:w="382" w:type="dxa"/>
            <w:vAlign w:val="center"/>
            <w:textDirection w:val="lrTb"/>
            <w:noWrap w:val="false"/>
          </w:tcPr>
          <w:p>
            <w:pPr>
              <w:pStyle w:val="85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85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85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85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85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5" w:type="dxa"/>
            <w:vAlign w:val="center"/>
            <w:textDirection w:val="lrTb"/>
            <w:noWrap w:val="false"/>
          </w:tcPr>
          <w:p>
            <w:pPr>
              <w:pStyle w:val="859"/>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859"/>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859"/>
              <w:jc w:val="center"/>
              <w:rPr>
                <w:rFonts w:hint="eastAsia" w:ascii="仿宋" w:hAnsi="仿宋" w:eastAsia="仿宋"/>
                <w:bCs/>
                <w:color w:val="000000"/>
                <w:sz w:val="32"/>
                <w:szCs w:val="32"/>
                <w:highlight w:val="none"/>
              </w:rPr>
            </w:pPr>
            <w:r>
              <w:rPr>
                <w:rFonts w:hint="eastAsia" w:ascii="仿宋" w:hAnsi="仿宋" w:eastAsia="仿宋"/>
                <w:color w:val="000000"/>
                <w:sz w:val="32"/>
                <w:szCs w:val="32"/>
                <w:highlight w:val="none"/>
              </w:rPr>
              <w:t xml:space="preserve">液相色谱-质谱仪</w:t>
            </w:r>
            <w:r>
              <w:rPr>
                <w:rFonts w:hint="eastAsia" w:ascii="仿宋" w:hAnsi="仿宋" w:eastAsia="仿宋"/>
                <w:bCs/>
                <w:color w:val="000000"/>
                <w:sz w:val="32"/>
                <w:szCs w:val="32"/>
                <w:highlight w:val="none"/>
              </w:rPr>
            </w:r>
            <w:r/>
          </w:p>
        </w:tc>
        <w:tc>
          <w:tcPr>
            <w:tcW w:w="920" w:type="dxa"/>
            <w:vAlign w:val="center"/>
            <w:textDirection w:val="lrTb"/>
            <w:noWrap w:val="false"/>
          </w:tcPr>
          <w:p>
            <w:pPr>
              <w:pStyle w:val="859"/>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207</w:t>
            </w:r>
            <w:r>
              <w:rPr>
                <w:rFonts w:ascii="仿宋" w:hAnsi="仿宋" w:eastAsia="仿宋"/>
                <w:bCs/>
                <w:color w:val="000000"/>
                <w:sz w:val="32"/>
                <w:szCs w:val="32"/>
                <w:highlight w:val="none"/>
              </w:rPr>
            </w:r>
            <w:r/>
          </w:p>
        </w:tc>
        <w:tc>
          <w:tcPr>
            <w:tcW w:w="539" w:type="dxa"/>
            <w:vAlign w:val="center"/>
            <w:textDirection w:val="lrTb"/>
            <w:noWrap w:val="false"/>
          </w:tcPr>
          <w:p>
            <w:pPr>
              <w:pStyle w:val="859"/>
              <w:jc w:val="center"/>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1套</w:t>
            </w:r>
            <w:r>
              <w:rPr>
                <w:rFonts w:hint="eastAsia" w:ascii="仿宋" w:hAnsi="仿宋" w:eastAsia="仿宋"/>
                <w:bCs/>
                <w:color w:val="000000"/>
                <w:sz w:val="32"/>
                <w:szCs w:val="32"/>
                <w:highlight w:val="none"/>
              </w:rPr>
            </w:r>
            <w:r/>
          </w:p>
        </w:tc>
        <w:tc>
          <w:tcPr>
            <w:tcW w:w="2315" w:type="dxa"/>
            <w:vAlign w:val="center"/>
            <w:textDirection w:val="lrTb"/>
            <w:noWrap w:val="false"/>
          </w:tcPr>
          <w:p>
            <w:pPr>
              <w:pStyle w:val="859"/>
              <w:jc w:val="lef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859"/>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合同履行期限：合同签订后60天内完成合同范围内所有设备的供货、安装调试。 </w:t>
      </w:r>
      <w:r>
        <w:rPr>
          <w:rFonts w:ascii="仿宋" w:hAnsi="仿宋" w:eastAsia="仿宋"/>
          <w:color w:val="000000"/>
          <w:sz w:val="32"/>
          <w:szCs w:val="32"/>
          <w:highlight w:val="none"/>
          <w:u w:val="single"/>
        </w:rPr>
      </w:r>
      <w:r/>
    </w:p>
    <w:p>
      <w:pPr>
        <w:pStyle w:val="85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861"/>
        <w:ind w:firstLine="643"/>
        <w:jc w:val="left"/>
        <w:spacing w:before="0" w:line="360" w:lineRule="auto"/>
        <w:rPr>
          <w:rFonts w:ascii="仿宋" w:hAnsi="仿宋" w:eastAsia="仿宋"/>
          <w:color w:val="000000"/>
          <w:sz w:val="32"/>
          <w:szCs w:val="32"/>
          <w:highlight w:val="none"/>
        </w:rPr>
      </w:pPr>
      <w:r/>
      <w:bookmarkStart w:id="10" w:name="_Toc28359003"/>
      <w:r/>
      <w:bookmarkStart w:id="11" w:name="_Toc35393622"/>
      <w:r/>
      <w:bookmarkStart w:id="12" w:name="_Toc35393791"/>
      <w:r/>
      <w:bookmarkStart w:id="13" w:name="_Toc28359080"/>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859"/>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859"/>
        <w:ind w:firstLine="640"/>
        <w:spacing w:line="360" w:lineRule="auto"/>
        <w:rPr>
          <w:rFonts w:hint="eastAsia"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859"/>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859"/>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是  □ 否；</w:t>
      </w:r>
      <w:r>
        <w:rPr>
          <w:rFonts w:ascii="仿宋" w:hAnsi="仿宋" w:eastAsia="仿宋"/>
          <w:color w:val="000000"/>
          <w:sz w:val="32"/>
          <w:szCs w:val="32"/>
          <w:highlight w:val="none"/>
        </w:rPr>
      </w:r>
      <w:r/>
    </w:p>
    <w:p>
      <w:pPr>
        <w:pStyle w:val="859"/>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859"/>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859"/>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859"/>
        <w:ind w:firstLine="643"/>
        <w:spacing w:line="600" w:lineRule="exact"/>
        <w:rPr>
          <w:rFonts w:ascii="仿宋" w:hAnsi="仿宋" w:eastAsia="仿宋"/>
          <w:b/>
          <w:bCs/>
          <w:color w:val="000000"/>
          <w:sz w:val="32"/>
          <w:szCs w:val="32"/>
          <w:highlight w:val="none"/>
        </w:rPr>
      </w:pPr>
      <w:r>
        <w:rPr>
          <w:rFonts w:ascii="仿宋" w:hAnsi="仿宋" w:eastAsia="仿宋"/>
          <w:b/>
          <w:bCs/>
          <w:color w:val="000000"/>
          <w:sz w:val="32"/>
          <w:szCs w:val="32"/>
          <w:highlight w:val="none"/>
        </w:rPr>
        <w:t xml:space="preserve">3.3其他特定资格要求：</w:t>
      </w:r>
      <w:r>
        <w:rPr>
          <w:rFonts w:ascii="仿宋" w:hAnsi="仿宋" w:eastAsia="仿宋"/>
          <w:b/>
          <w:bCs/>
          <w:color w:val="000000"/>
          <w:sz w:val="32"/>
          <w:szCs w:val="32"/>
          <w:highlight w:val="none"/>
        </w:rPr>
      </w:r>
      <w:r/>
    </w:p>
    <w:p>
      <w:pPr>
        <w:pStyle w:val="861"/>
        <w:ind w:firstLine="643"/>
        <w:jc w:val="left"/>
        <w:spacing w:before="0" w:line="360" w:lineRule="auto"/>
        <w:widowControl/>
        <w:rPr>
          <w:rFonts w:hint="eastAsia" w:ascii="仿宋" w:hAnsi="仿宋" w:eastAsia="仿宋"/>
          <w:color w:val="000000"/>
          <w:sz w:val="32"/>
          <w:szCs w:val="32"/>
          <w:highlight w:val="none"/>
        </w:rPr>
      </w:pPr>
      <w:r/>
      <w:bookmarkEnd w:id="14"/>
      <w:r/>
      <w:bookmarkEnd w:id="15"/>
      <w:r/>
      <w:bookmarkStart w:id="16" w:name="_Toc35393623"/>
      <w:r/>
      <w:bookmarkStart w:id="17" w:name="_Toc35393792"/>
      <w:r>
        <w:rPr>
          <w:rFonts w:hint="eastAsia" w:ascii="仿宋" w:hAnsi="仿宋" w:eastAsia="仿宋"/>
          <w:color w:val="000000"/>
          <w:sz w:val="32"/>
          <w:szCs w:val="32"/>
          <w:highlight w:val="none"/>
        </w:rPr>
        <w:t xml:space="preserve">（1）如所投产品为进口产品的，投标人应提供以下之一的证明材料：a.此设备的本区域的经销（代理）商，必须提供逐级经销（代理）商的证书及有效销售资质；b.此项目的授权经销商，必须提供本区域经销（代理）商（或生产厂家）对本次采购的项目授权，同时提供逐级经销（代理）商的证书及有效销售资质（外文授权或代理证书的需提供中文译件）。</w:t>
      </w:r>
      <w:r>
        <w:rPr>
          <w:rFonts w:hint="eastAsia" w:ascii="仿宋" w:hAnsi="仿宋" w:eastAsia="仿宋"/>
          <w:color w:val="000000"/>
          <w:sz w:val="32"/>
          <w:szCs w:val="32"/>
          <w:highlight w:val="none"/>
        </w:rPr>
      </w:r>
      <w:r/>
    </w:p>
    <w:p>
      <w:pPr>
        <w:pStyle w:val="861"/>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2025年</w:t>
      </w:r>
      <w:r>
        <w:rPr>
          <w:rFonts w:hint="eastAsia" w:ascii="仿宋" w:hAnsi="仿宋" w:eastAsia="仿宋"/>
          <w:color w:val="000000"/>
          <w:sz w:val="32"/>
          <w:szCs w:val="32"/>
          <w:highlight w:val="none"/>
          <w:lang w:val="en-US" w:eastAsia="zh-CN" w:bidi="ar"/>
        </w:rPr>
        <w:t xml:space="preserve">11</w:t>
      </w:r>
      <w:r>
        <w:rPr>
          <w:rFonts w:hint="eastAsia" w:ascii="仿宋" w:hAnsi="仿宋" w:eastAsia="仿宋"/>
          <w:color w:val="000000"/>
          <w:sz w:val="32"/>
          <w:szCs w:val="32"/>
          <w:highlight w:val="none"/>
          <w:lang w:bidi="ar"/>
        </w:rPr>
        <w:t xml:space="preserve">月</w:t>
      </w:r>
      <w:r>
        <w:rPr>
          <w:rFonts w:hint="eastAsia" w:ascii="仿宋" w:hAnsi="仿宋" w:eastAsia="仿宋"/>
          <w:color w:val="000000"/>
          <w:sz w:val="32"/>
          <w:szCs w:val="32"/>
          <w:highlight w:val="none"/>
          <w:lang w:val="en-US" w:eastAsia="zh-CN" w:bidi="ar"/>
        </w:rPr>
        <w:t xml:space="preserve">03</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至2025年</w:t>
      </w:r>
      <w:r>
        <w:rPr>
          <w:rFonts w:hint="eastAsia" w:ascii="仿宋" w:hAnsi="仿宋" w:eastAsia="仿宋"/>
          <w:color w:val="000000"/>
          <w:sz w:val="32"/>
          <w:szCs w:val="32"/>
          <w:highlight w:val="none"/>
          <w:lang w:val="en-US" w:eastAsia="zh-CN" w:bidi="ar"/>
        </w:rPr>
        <w:t xml:space="preserve">11</w:t>
      </w:r>
      <w:r>
        <w:rPr>
          <w:rFonts w:hint="eastAsia" w:ascii="仿宋" w:hAnsi="仿宋" w:eastAsia="仿宋"/>
          <w:color w:val="000000"/>
          <w:sz w:val="32"/>
          <w:szCs w:val="32"/>
          <w:highlight w:val="none"/>
          <w:lang w:bidi="ar"/>
        </w:rPr>
        <w:t xml:space="preserve">月</w:t>
      </w:r>
      <w:r>
        <w:rPr>
          <w:rFonts w:hint="eastAsia" w:ascii="仿宋" w:hAnsi="仿宋" w:eastAsia="仿宋"/>
          <w:color w:val="000000"/>
          <w:sz w:val="32"/>
          <w:szCs w:val="32"/>
          <w:highlight w:val="none"/>
          <w:lang w:val="en-US" w:eastAsia="zh-CN" w:bidi="ar"/>
        </w:rPr>
        <w:t xml:space="preserve">10</w:t>
      </w:r>
      <w:r>
        <w:rPr>
          <w:rFonts w:hint="eastAsia" w:ascii="仿宋" w:hAnsi="仿宋" w:eastAsia="仿宋" w:cs="宋体"/>
          <w:color w:val="000000"/>
          <w:sz w:val="32"/>
          <w:szCs w:val="32"/>
          <w:highlight w:val="none"/>
        </w:rPr>
        <w:t xml:space="preserve">日（北京时间）</w:t>
      </w:r>
      <w:r>
        <w:rPr>
          <w:rFonts w:hint="eastAsia" w:ascii="仿宋" w:hAnsi="仿宋" w:eastAsia="仿宋"/>
          <w:color w:val="000000"/>
          <w:sz w:val="32"/>
          <w:szCs w:val="32"/>
          <w:highlight w:val="none"/>
          <w:lang w:bidi="ar"/>
        </w:rPr>
        <w:t xml:space="preserve">。</w:t>
      </w:r>
      <w:r>
        <w:rPr>
          <w:rFonts w:ascii="仿宋" w:hAnsi="仿宋" w:eastAsia="仿宋"/>
          <w:color w:val="000000"/>
          <w:sz w:val="32"/>
          <w:szCs w:val="32"/>
          <w:highlight w:val="none"/>
          <w:lang w:bidi="ar"/>
        </w:rPr>
      </w:r>
      <w:r/>
    </w:p>
    <w:p>
      <w:pPr>
        <w:pStyle w:val="85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Calibri" w:hAnsi="Calibri" w:eastAsia="仿宋" w:cs="Calibri"/>
          <w:color w:val="000000"/>
          <w:sz w:val="32"/>
          <w:szCs w:val="32"/>
          <w:highlight w:val="none"/>
          <w:lang w:bidi="ar"/>
        </w:rPr>
        <w:t xml:space="preserve"> </w:t>
      </w:r>
      <w:r>
        <w:rPr>
          <w:rFonts w:ascii="仿宋" w:hAnsi="仿宋" w:eastAsia="仿宋"/>
          <w:color w:val="000000"/>
          <w:sz w:val="32"/>
          <w:szCs w:val="32"/>
          <w:highlight w:val="none"/>
        </w:rPr>
      </w:r>
      <w:r/>
    </w:p>
    <w:p>
      <w:pPr>
        <w:pStyle w:val="859"/>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ascii="仿宋" w:hAnsi="仿宋" w:eastAsia="仿宋"/>
          <w:color w:val="000000"/>
          <w:sz w:val="32"/>
          <w:szCs w:val="32"/>
          <w:highlight w:val="none"/>
          <w:lang w:bidi="ar"/>
        </w:rPr>
      </w:r>
      <w:r/>
    </w:p>
    <w:p>
      <w:pPr>
        <w:pStyle w:val="859"/>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861"/>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859"/>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bidi="ar"/>
        </w:rPr>
        <w:t xml:space="preserve">2025年</w:t>
      </w:r>
      <w:r>
        <w:rPr>
          <w:rFonts w:hint="eastAsia" w:ascii="仿宋" w:hAnsi="仿宋" w:eastAsia="仿宋"/>
          <w:b/>
          <w:bCs/>
          <w:color w:val="000000"/>
          <w:sz w:val="32"/>
          <w:szCs w:val="32"/>
          <w:highlight w:val="none"/>
          <w:lang w:val="en-US" w:eastAsia="zh-CN" w:bidi="ar"/>
        </w:rPr>
        <w:t xml:space="preserve">11</w:t>
      </w:r>
      <w:r>
        <w:rPr>
          <w:rFonts w:hint="eastAsia" w:ascii="仿宋" w:hAnsi="仿宋" w:eastAsia="仿宋"/>
          <w:b/>
          <w:bCs/>
          <w:color w:val="000000"/>
          <w:sz w:val="32"/>
          <w:szCs w:val="32"/>
          <w:highlight w:val="none"/>
          <w:lang w:bidi="ar"/>
        </w:rPr>
        <w:t xml:space="preserve">月</w:t>
      </w:r>
      <w:r>
        <w:rPr>
          <w:rFonts w:hint="eastAsia" w:ascii="仿宋" w:hAnsi="仿宋" w:eastAsia="仿宋"/>
          <w:b/>
          <w:bCs/>
          <w:color w:val="000000"/>
          <w:sz w:val="32"/>
          <w:szCs w:val="32"/>
          <w:highlight w:val="none"/>
          <w:lang w:val="en-US" w:eastAsia="zh-CN" w:bidi="ar"/>
        </w:rPr>
        <w:t xml:space="preserve">24</w:t>
      </w:r>
      <w:r>
        <w:rPr>
          <w:rFonts w:hint="eastAsia" w:ascii="仿宋" w:hAnsi="仿宋" w:eastAsia="仿宋"/>
          <w:b/>
          <w:bCs/>
          <w:color w:val="000000"/>
          <w:sz w:val="32"/>
          <w:szCs w:val="32"/>
          <w:highlight w:val="none"/>
          <w:lang w:bidi="ar"/>
        </w:rPr>
        <w:t xml:space="preserve">日14点00分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859"/>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861"/>
        <w:ind w:firstLine="643"/>
        <w:jc w:val="left"/>
        <w:spacing w:before="0" w:line="360" w:lineRule="auto"/>
        <w:rPr>
          <w:rFonts w:ascii="仿宋" w:hAnsi="仿宋" w:eastAsia="仿宋"/>
          <w:color w:val="000000"/>
          <w:sz w:val="32"/>
          <w:szCs w:val="32"/>
          <w:highlight w:val="none"/>
        </w:rPr>
      </w:pPr>
      <w:r/>
      <w:bookmarkStart w:id="22" w:name="_Toc28359084"/>
      <w:r/>
      <w:bookmarkStart w:id="23" w:name="_Toc35393794"/>
      <w:r/>
      <w:bookmarkStart w:id="24" w:name="_Toc35393625"/>
      <w:r/>
      <w:bookmarkStart w:id="25" w:name="_Toc28359007"/>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861"/>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859"/>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859"/>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2.根据省财政厅《关于更</w:t>
      </w:r>
      <w:r>
        <w:rPr>
          <w:rFonts w:hint="eastAsia" w:ascii="仿宋" w:hAnsi="仿宋" w:eastAsia="仿宋"/>
          <w:color w:val="000000"/>
          <w:sz w:val="32"/>
          <w:szCs w:val="32"/>
          <w:highlight w:val="none"/>
          <w:lang w:bidi="ar"/>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859"/>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859"/>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859"/>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861"/>
        <w:ind w:firstLine="643"/>
        <w:jc w:val="left"/>
        <w:spacing w:before="0" w:line="360" w:lineRule="auto"/>
        <w:rPr>
          <w:rFonts w:ascii="仿宋" w:hAnsi="仿宋" w:eastAsia="仿宋"/>
          <w:color w:val="000000"/>
          <w:sz w:val="32"/>
          <w:szCs w:val="32"/>
          <w:highlight w:val="none"/>
        </w:rPr>
      </w:pPr>
      <w:r/>
      <w:bookmarkStart w:id="28" w:name="_Toc28359008"/>
      <w:r/>
      <w:bookmarkStart w:id="29" w:name="_Toc28359085"/>
      <w:r/>
      <w:bookmarkStart w:id="30" w:name="_Toc35393627"/>
      <w:r/>
      <w:bookmarkStart w:id="31" w:name="_Toc35393796"/>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859"/>
        <w:ind w:firstLine="643"/>
        <w:spacing w:line="360" w:lineRule="auto"/>
        <w:rPr>
          <w:rFonts w:hint="eastAsia" w:ascii="仿宋" w:hAnsi="仿宋" w:eastAsia="仿宋"/>
          <w:b/>
          <w:bCs/>
          <w:color w:val="000000"/>
          <w:sz w:val="32"/>
          <w:szCs w:val="32"/>
          <w:highlight w:val="none"/>
          <w:lang w:bidi="ar"/>
        </w:rPr>
      </w:pPr>
      <w:r>
        <w:rPr>
          <w:rFonts w:hint="eastAsia" w:ascii="仿宋" w:hAnsi="仿宋" w:eastAsia="仿宋"/>
          <w:b/>
          <w:bCs/>
          <w:color w:val="000000"/>
          <w:sz w:val="32"/>
          <w:szCs w:val="32"/>
          <w:highlight w:val="none"/>
          <w:lang w:bidi="ar"/>
        </w:rPr>
        <w:t xml:space="preserve">1.采购人信息</w:t>
      </w:r>
      <w:r>
        <w:rPr>
          <w:rFonts w:hint="eastAsia" w:ascii="仿宋" w:hAnsi="仿宋" w:eastAsia="仿宋"/>
          <w:b/>
          <w:bCs/>
          <w:color w:val="000000"/>
          <w:sz w:val="32"/>
          <w:szCs w:val="32"/>
          <w:highlight w:val="none"/>
          <w:lang w:bidi="ar"/>
        </w:rPr>
      </w:r>
      <w:r/>
    </w:p>
    <w:p>
      <w:pPr>
        <w:pStyle w:val="859"/>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名    称：常州市武进区疾病预防控制中心</w:t>
      </w:r>
      <w:r>
        <w:rPr>
          <w:rFonts w:hint="eastAsia" w:ascii="仿宋" w:hAnsi="仿宋" w:eastAsia="仿宋"/>
          <w:color w:val="000000"/>
          <w:sz w:val="32"/>
          <w:szCs w:val="32"/>
          <w:highlight w:val="none"/>
          <w:lang w:bidi="ar"/>
        </w:rPr>
      </w:r>
      <w:r/>
    </w:p>
    <w:p>
      <w:pPr>
        <w:pStyle w:val="859"/>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地    址：常州市武进区湖塘镇府南路2号</w:t>
      </w:r>
      <w:r>
        <w:rPr>
          <w:rFonts w:hint="eastAsia" w:ascii="仿宋" w:hAnsi="仿宋" w:eastAsia="仿宋"/>
          <w:color w:val="000000"/>
          <w:sz w:val="32"/>
          <w:szCs w:val="32"/>
          <w:highlight w:val="none"/>
          <w:lang w:bidi="ar"/>
        </w:rPr>
      </w:r>
      <w:r/>
    </w:p>
    <w:p>
      <w:pPr>
        <w:pStyle w:val="859"/>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联系方式：冯女士 0519-89856918</w:t>
      </w:r>
      <w:r>
        <w:rPr>
          <w:rFonts w:hint="eastAsia" w:ascii="仿宋" w:hAnsi="仿宋" w:eastAsia="仿宋"/>
          <w:color w:val="000000"/>
          <w:sz w:val="32"/>
          <w:szCs w:val="32"/>
          <w:highlight w:val="none"/>
          <w:lang w:bidi="ar"/>
        </w:rPr>
      </w:r>
      <w:r/>
    </w:p>
    <w:p>
      <w:pPr>
        <w:pStyle w:val="859"/>
        <w:ind w:firstLine="643"/>
        <w:spacing w:line="360" w:lineRule="auto"/>
        <w:rPr>
          <w:rFonts w:hint="eastAsia" w:ascii="仿宋" w:hAnsi="仿宋" w:eastAsia="仿宋"/>
          <w:b/>
          <w:bCs/>
          <w:color w:val="000000"/>
          <w:sz w:val="32"/>
          <w:szCs w:val="32"/>
          <w:highlight w:val="none"/>
          <w:lang w:bidi="ar"/>
        </w:rPr>
      </w:pPr>
      <w:r>
        <w:rPr>
          <w:rFonts w:hint="eastAsia" w:ascii="仿宋" w:hAnsi="仿宋" w:eastAsia="仿宋"/>
          <w:b/>
          <w:bCs/>
          <w:color w:val="000000"/>
          <w:sz w:val="32"/>
          <w:szCs w:val="32"/>
          <w:highlight w:val="none"/>
          <w:lang w:bidi="ar"/>
        </w:rPr>
        <w:t xml:space="preserve">2.采购代理机构信息</w:t>
      </w:r>
      <w:r>
        <w:rPr>
          <w:rFonts w:hint="eastAsia" w:ascii="仿宋" w:hAnsi="仿宋" w:eastAsia="仿宋"/>
          <w:b/>
          <w:bCs/>
          <w:color w:val="000000"/>
          <w:sz w:val="32"/>
          <w:szCs w:val="32"/>
          <w:highlight w:val="none"/>
          <w:lang w:bidi="ar"/>
        </w:rPr>
      </w:r>
      <w:r/>
    </w:p>
    <w:p>
      <w:pPr>
        <w:pStyle w:val="859"/>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名    称：常州市城投建设工程招标有限公司</w:t>
      </w:r>
      <w:r>
        <w:rPr>
          <w:rFonts w:hint="eastAsia" w:ascii="仿宋" w:hAnsi="仿宋" w:eastAsia="仿宋"/>
          <w:color w:val="000000"/>
          <w:sz w:val="32"/>
          <w:szCs w:val="32"/>
          <w:highlight w:val="none"/>
          <w:lang w:bidi="ar"/>
        </w:rPr>
      </w:r>
      <w:r/>
    </w:p>
    <w:p>
      <w:pPr>
        <w:pStyle w:val="859"/>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地  址：常州市新北区通江中路396号中创大厦4楼</w:t>
      </w:r>
      <w:r>
        <w:rPr>
          <w:rFonts w:hint="eastAsia" w:ascii="仿宋" w:hAnsi="仿宋" w:eastAsia="仿宋"/>
          <w:color w:val="000000"/>
          <w:sz w:val="32"/>
          <w:szCs w:val="32"/>
          <w:highlight w:val="none"/>
          <w:lang w:bidi="ar"/>
        </w:rPr>
      </w:r>
      <w:r/>
    </w:p>
    <w:p>
      <w:pPr>
        <w:pStyle w:val="859"/>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联系方式：0519-81580101</w:t>
      </w:r>
      <w:r>
        <w:rPr>
          <w:rFonts w:hint="eastAsia" w:ascii="仿宋" w:hAnsi="仿宋" w:eastAsia="仿宋"/>
          <w:color w:val="000000"/>
          <w:sz w:val="32"/>
          <w:szCs w:val="32"/>
          <w:highlight w:val="none"/>
          <w:lang w:bidi="ar"/>
        </w:rPr>
      </w:r>
      <w:r/>
    </w:p>
    <w:p>
      <w:pPr>
        <w:pStyle w:val="859"/>
        <w:ind w:firstLine="643"/>
        <w:spacing w:line="360" w:lineRule="auto"/>
        <w:rPr>
          <w:rFonts w:hint="eastAsia" w:ascii="仿宋" w:hAnsi="仿宋" w:eastAsia="仿宋"/>
          <w:b/>
          <w:bCs/>
          <w:color w:val="000000"/>
          <w:sz w:val="32"/>
          <w:szCs w:val="32"/>
          <w:highlight w:val="none"/>
          <w:lang w:bidi="ar"/>
        </w:rPr>
      </w:pPr>
      <w:r>
        <w:rPr>
          <w:rFonts w:hint="eastAsia" w:ascii="仿宋" w:hAnsi="仿宋" w:eastAsia="仿宋"/>
          <w:b/>
          <w:bCs/>
          <w:color w:val="000000"/>
          <w:sz w:val="32"/>
          <w:szCs w:val="32"/>
          <w:highlight w:val="none"/>
          <w:lang w:bidi="ar"/>
        </w:rPr>
        <w:t xml:space="preserve">3.项目联系方式</w:t>
      </w:r>
      <w:r>
        <w:rPr>
          <w:rFonts w:hint="eastAsia" w:ascii="仿宋" w:hAnsi="仿宋" w:eastAsia="仿宋"/>
          <w:b/>
          <w:bCs/>
          <w:color w:val="000000"/>
          <w:sz w:val="32"/>
          <w:szCs w:val="32"/>
          <w:highlight w:val="none"/>
          <w:lang w:bidi="ar"/>
        </w:rPr>
      </w:r>
      <w:r/>
    </w:p>
    <w:p>
      <w:pPr>
        <w:pStyle w:val="859"/>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项目联系人：彭艳、王逸菲</w:t>
      </w:r>
      <w:r>
        <w:rPr>
          <w:rFonts w:hint="eastAsia" w:ascii="仿宋" w:hAnsi="仿宋" w:eastAsia="仿宋"/>
          <w:color w:val="000000"/>
          <w:sz w:val="32"/>
          <w:szCs w:val="32"/>
          <w:highlight w:val="none"/>
          <w:lang w:bidi="ar"/>
        </w:rPr>
      </w:r>
      <w:r/>
    </w:p>
    <w:p>
      <w:pPr>
        <w:pStyle w:val="859"/>
        <w:ind w:firstLine="640"/>
        <w:jc w:val="left"/>
        <w:spacing w:line="360" w:lineRule="auto"/>
        <w:rPr>
          <w:rFonts w:ascii="宋体" w:hAnsi="宋体"/>
          <w:b/>
          <w:color w:val="000000"/>
          <w:sz w:val="32"/>
          <w:szCs w:val="32"/>
          <w:highlight w:val="none"/>
        </w:rPr>
      </w:pPr>
      <w:r>
        <w:rPr>
          <w:rFonts w:hint="eastAsia" w:ascii="仿宋" w:hAnsi="仿宋" w:eastAsia="仿宋"/>
          <w:color w:val="000000"/>
          <w:sz w:val="32"/>
          <w:szCs w:val="32"/>
          <w:highlight w:val="none"/>
          <w:lang w:bidi="ar"/>
        </w:rPr>
        <w:t xml:space="preserve">电    话：0519-81580152  81580191  81580192（转分机号6034）</w:t>
      </w:r>
      <w:r>
        <w:rPr>
          <w:rFonts w:hint="eastAsia" w:ascii="仿宋" w:hAnsi="仿宋" w:eastAsia="仿宋"/>
          <w:color w:val="000000"/>
          <w:sz w:val="32"/>
          <w:szCs w:val="32"/>
          <w:highlight w:val="none"/>
          <w:lang w:bidi="ar"/>
        </w:rPr>
        <w:br w:type="page" w:clear="all"/>
      </w:r>
      <w:bookmarkStart w:id="32" w:name="_Toc353825548"/>
      <w:r/>
      <w:bookmarkStart w:id="33" w:name="_Toc353873938"/>
      <w:r/>
      <w:bookmarkStart w:id="34" w:name="_Toc99301420"/>
      <w:r/>
      <w:bookmarkStart w:id="35" w:name="_Toc305158854"/>
      <w:r/>
      <w:bookmarkStart w:id="36" w:name="_Toc195842950"/>
      <w:r/>
      <w:bookmarkStart w:id="37" w:name="_Toc127161488"/>
      <w:r/>
      <w:bookmarkStart w:id="38" w:name="_Toc512937850"/>
      <w:r/>
      <w:bookmarkStart w:id="39" w:name="_Toc305158928"/>
      <w:r/>
      <w:bookmarkStart w:id="40" w:name="_Toc127151777"/>
      <w:r/>
      <w:bookmarkStart w:id="41" w:name="_Toc150774783"/>
      <w:r/>
      <w:bookmarkStart w:id="42" w:name="_Toc226965856"/>
      <w:r/>
      <w:bookmarkStart w:id="43" w:name="_Toc264969275"/>
      <w:r/>
      <w:bookmarkStart w:id="44" w:name="_Toc265228423"/>
      <w:r>
        <w:rPr>
          <w:rFonts w:ascii="宋体" w:hAnsi="宋体"/>
          <w:b/>
          <w:color w:val="000000"/>
          <w:sz w:val="36"/>
          <w:szCs w:val="36"/>
          <w:highlight w:val="none"/>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rFonts w:ascii="宋体" w:hAnsi="宋体"/>
          <w:b/>
          <w:color w:val="000000"/>
          <w:sz w:val="32"/>
          <w:szCs w:val="32"/>
          <w:highlight w:val="none"/>
        </w:rPr>
      </w:r>
      <w:r/>
    </w:p>
    <w:p>
      <w:pPr>
        <w:pStyle w:val="861"/>
        <w:spacing w:before="0" w:line="360" w:lineRule="auto"/>
        <w:tabs>
          <w:tab w:val="center" w:pos="4592" w:leader="none"/>
          <w:tab w:val="left" w:pos="7860" w:leader="none"/>
        </w:tabs>
        <w:rPr>
          <w:rFonts w:ascii="宋体" w:hAnsi="宋体" w:eastAsia="宋体"/>
          <w:color w:val="000000"/>
          <w:sz w:val="28"/>
          <w:highlight w:val="none"/>
        </w:rPr>
      </w:pPr>
      <w:r/>
      <w:bookmarkStart w:id="45" w:name="_Toc226309763"/>
      <w:r/>
      <w:bookmarkStart w:id="46" w:name="_Toc142311021"/>
      <w:r/>
      <w:bookmarkStart w:id="47" w:name="_Toc151193833"/>
      <w:r/>
      <w:bookmarkStart w:id="48" w:name="_Toc151190146"/>
      <w:r/>
      <w:bookmarkStart w:id="49" w:name="_Toc164351613"/>
      <w:r/>
      <w:bookmarkStart w:id="50" w:name="_Toc151193761"/>
      <w:r/>
      <w:bookmarkStart w:id="51" w:name="_Toc226337215"/>
      <w:r/>
      <w:bookmarkStart w:id="52" w:name="_Toc520356144"/>
      <w:r/>
      <w:bookmarkStart w:id="53" w:name="_Toc164608788"/>
      <w:r/>
      <w:bookmarkStart w:id="54" w:name="_Toc151193907"/>
      <w:r/>
      <w:bookmarkStart w:id="55" w:name="_Toc150509270"/>
      <w:r/>
      <w:bookmarkStart w:id="56" w:name="_Toc195842884"/>
      <w:r/>
      <w:bookmarkStart w:id="57" w:name="_Toc150480757"/>
      <w:r/>
      <w:bookmarkStart w:id="58" w:name="_Toc150774619"/>
      <w:r/>
      <w:bookmarkStart w:id="59" w:name="_Toc151193617"/>
      <w:r/>
      <w:bookmarkStart w:id="60" w:name="_Toc150774724"/>
      <w:r/>
      <w:bookmarkStart w:id="61" w:name="_Toc149720812"/>
      <w:r/>
      <w:bookmarkStart w:id="62" w:name="_Toc127161433"/>
      <w:r/>
      <w:bookmarkStart w:id="63" w:name="_Toc164229214"/>
      <w:r/>
      <w:bookmarkStart w:id="64" w:name="_Toc226965709"/>
      <w:r/>
      <w:bookmarkStart w:id="65" w:name="_Toc164229360"/>
      <w:r/>
      <w:bookmarkStart w:id="66" w:name="_Toc164608633"/>
      <w:r/>
      <w:bookmarkStart w:id="67" w:name="_Toc151193689"/>
      <w:r/>
      <w:bookmarkStart w:id="68" w:name="_Toc226965792"/>
      <w:r/>
      <w:bookmarkStart w:id="69" w:name="_Toc127151720"/>
      <w:r/>
      <w:bookmarkStart w:id="70" w:name="_Toc127151519"/>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859"/>
        <w:jc w:val="center"/>
        <w:rPr>
          <w:rFonts w:ascii="宋体" w:hAnsi="宋体"/>
          <w:b/>
          <w:color w:val="000000"/>
          <w:sz w:val="28"/>
          <w:szCs w:val="28"/>
          <w:highlight w:val="none"/>
        </w:rPr>
      </w:pPr>
      <w:r>
        <w:rPr>
          <w:rFonts w:ascii="宋体" w:hAnsi="宋体"/>
          <w:b/>
          <w:color w:val="000000"/>
          <w:sz w:val="28"/>
          <w:szCs w:val="28"/>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59"/>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859"/>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859"/>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898"/>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898"/>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本项目_01_包为单一产品采购项目。</w:t>
            </w:r>
            <w:r>
              <w:rPr>
                <w:rFonts w:hAnsi="宋体" w:cs="宋体"/>
                <w:color w:val="000000"/>
                <w:sz w:val="24"/>
                <w:szCs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  包为非单一产品采购项目，核心产品为：/。</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859"/>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898"/>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（1）样品制作的标准和要求：_________；</w:t>
            </w:r>
            <w:r>
              <w:rPr>
                <w:rFonts w:hint="eastAsia" w:ascii="宋体" w:hAnsi="宋体" w:cs="宋体"/>
                <w:color w:val="000000"/>
                <w:sz w:val="24"/>
                <w:highlight w:val="none"/>
                <w:u w:val="singl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（2）是否需要随样品提交相关检测报告：</w:t>
            </w:r>
            <w:r>
              <w:rPr>
                <w:rFonts w:hint="eastAsia" w:ascii="宋体" w:hAnsi="宋体" w:cs="宋体"/>
                <w:color w:val="000000"/>
                <w:sz w:val="24"/>
                <w:highlight w:val="none"/>
              </w:rPr>
            </w:r>
            <w:r/>
          </w:p>
          <w:p>
            <w:pPr>
              <w:pStyle w:val="859"/>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859"/>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rPr>
              <w:t xml:space="preserve">2025年</w:t>
            </w:r>
            <w:r>
              <w:rPr>
                <w:rFonts w:hint="eastAsia" w:ascii="宋体" w:hAnsi="宋体" w:cs="宋体"/>
                <w:b/>
                <w:bCs/>
                <w:color w:val="000000"/>
                <w:sz w:val="24"/>
                <w:highlight w:val="none"/>
                <w:lang w:val="en-US" w:eastAsia="zh-CN"/>
              </w:rPr>
              <w:t xml:space="preserve">11</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11</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81580192（转分机号6034）；</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859"/>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859"/>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color w:val="000000"/>
                <w:sz w:val="24"/>
                <w:highlight w:val="none"/>
              </w:rPr>
            </w:r>
            <w:r/>
          </w:p>
          <w:p>
            <w:pPr>
              <w:pStyle w:val="859"/>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成交供应商须按其成交金额的0.8%计算并支付代理费，不足人民币3000元的，按人民币3000元收取。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859"/>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859"/>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859"/>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859"/>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98"/>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859"/>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859"/>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859"/>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859"/>
        <w:jc w:val="center"/>
        <w:spacing w:before="240" w:after="240"/>
        <w:rPr>
          <w:rFonts w:hint="eastAsia" w:ascii="宋体" w:hAnsi="宋体" w:cs="宋体"/>
          <w:b/>
          <w:color w:val="000000"/>
          <w:sz w:val="28"/>
          <w:szCs w:val="28"/>
          <w:highlight w:val="none"/>
        </w:rPr>
      </w:pPr>
      <w:r/>
      <w:bookmarkStart w:id="71" w:name="_Toc127151517"/>
      <w:r/>
      <w:bookmarkStart w:id="72" w:name="_Toc265228355"/>
      <w:r/>
      <w:bookmarkStart w:id="73" w:name="_Toc195842882"/>
      <w:r/>
      <w:bookmarkStart w:id="74" w:name="_Toc150774722"/>
      <w:r/>
      <w:bookmarkStart w:id="75" w:name="_Toc264969207"/>
      <w:r/>
      <w:bookmarkStart w:id="76" w:name="_Toc226337213"/>
      <w:r/>
      <w:bookmarkStart w:id="77" w:name="_Toc142311019"/>
      <w:r/>
      <w:bookmarkStart w:id="78" w:name="_Toc226965790"/>
      <w:r/>
      <w:bookmarkStart w:id="79" w:name="_Toc150480755"/>
      <w:r/>
      <w:bookmarkStart w:id="80" w:name="_Toc353825542"/>
      <w:r/>
      <w:bookmarkStart w:id="81" w:name="_Toc353873932"/>
      <w:r/>
      <w:bookmarkStart w:id="82" w:name="_Toc353873662"/>
      <w:r/>
      <w:bookmarkStart w:id="83" w:name="_Toc305158859"/>
      <w:r/>
      <w:bookmarkStart w:id="84" w:name="_Toc305158785"/>
      <w:r>
        <w:rPr>
          <w:rFonts w:hint="eastAsia" w:ascii="宋体" w:hAnsi="宋体" w:cs="宋体"/>
          <w:b/>
          <w:color w:val="000000"/>
          <w:sz w:val="28"/>
          <w:szCs w:val="28"/>
          <w:highlight w:val="none"/>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rFonts w:hint="eastAsia" w:ascii="宋体" w:hAnsi="宋体" w:cs="宋体"/>
          <w:b/>
          <w:color w:val="000000"/>
          <w:sz w:val="28"/>
          <w:szCs w:val="28"/>
          <w:highlight w:val="none"/>
        </w:rPr>
      </w:r>
      <w:r/>
    </w:p>
    <w:p>
      <w:pPr>
        <w:pStyle w:val="861"/>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5" w:name="_Toc127151518"/>
      <w:r/>
      <w:bookmarkStart w:id="86" w:name="_Toc520356143"/>
      <w:r>
        <w:rPr>
          <w:rFonts w:hint="eastAsia" w:ascii="宋体" w:hAnsi="宋体" w:eastAsia="宋体" w:cs="宋体"/>
          <w:color w:val="000000"/>
          <w:sz w:val="28"/>
          <w:highlight w:val="none"/>
        </w:rPr>
        <w:tab/>
      </w:r>
      <w:bookmarkStart w:id="87" w:name="_Toc150480756"/>
      <w:r/>
      <w:bookmarkStart w:id="88" w:name="_Toc151190145"/>
      <w:r/>
      <w:bookmarkStart w:id="89" w:name="_Toc142311020"/>
      <w:r/>
      <w:bookmarkStart w:id="90" w:name="_Toc151193832"/>
      <w:r/>
      <w:bookmarkStart w:id="91" w:name="_Toc151193688"/>
      <w:r/>
      <w:bookmarkStart w:id="92" w:name="_Toc226337214"/>
      <w:r/>
      <w:bookmarkStart w:id="93" w:name="_Toc264969208"/>
      <w:r/>
      <w:bookmarkStart w:id="94" w:name="_Toc150774723"/>
      <w:r/>
      <w:bookmarkStart w:id="95" w:name="_Toc305158860"/>
      <w:r/>
      <w:bookmarkStart w:id="96" w:name="_Toc226965791"/>
      <w:r/>
      <w:bookmarkStart w:id="97" w:name="_Toc151193906"/>
      <w:r/>
      <w:bookmarkStart w:id="98" w:name="_Toc195842883"/>
      <w:r/>
      <w:bookmarkStart w:id="99" w:name="_Toc305158786"/>
      <w:r/>
      <w:bookmarkStart w:id="100" w:name="_Toc226309762"/>
      <w:r/>
      <w:bookmarkStart w:id="101" w:name="_Toc150509269"/>
      <w:r/>
      <w:bookmarkStart w:id="102" w:name="_Toc150774618"/>
      <w:r/>
      <w:bookmarkStart w:id="103" w:name="_Toc265228356"/>
      <w:r/>
      <w:bookmarkStart w:id="104" w:name="_Toc151193616"/>
      <w:r/>
      <w:bookmarkStart w:id="105" w:name="_Toc226965708"/>
      <w:r/>
      <w:bookmarkStart w:id="106" w:name="_Toc151193760"/>
      <w:r>
        <w:rPr>
          <w:rFonts w:hint="eastAsia" w:ascii="宋体" w:hAnsi="宋体" w:eastAsia="宋体" w:cs="宋体"/>
          <w:color w:val="000000"/>
          <w:sz w:val="28"/>
          <w:highlight w:val="none"/>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859"/>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07" w:name="_Toc265228357"/>
      <w:r/>
      <w:bookmarkStart w:id="108" w:name="_Toc305158861"/>
      <w:r/>
      <w:bookmarkStart w:id="109" w:name="_Toc264969209"/>
      <w:r/>
      <w:bookmarkStart w:id="110" w:name="_Toc305158787"/>
      <w:r>
        <w:rPr>
          <w:rFonts w:hint="eastAsia" w:ascii="宋体" w:hAnsi="宋体" w:cs="宋体"/>
          <w:b/>
          <w:color w:val="000000"/>
          <w:sz w:val="24"/>
          <w:highlight w:val="none"/>
        </w:rPr>
        <w:t xml:space="preserve">采购人、采购代理机构、投标人</w:t>
      </w:r>
      <w:bookmarkEnd w:id="107"/>
      <w:r/>
      <w:bookmarkEnd w:id="108"/>
      <w:r/>
      <w:bookmarkEnd w:id="109"/>
      <w:r/>
      <w:bookmarkEnd w:id="110"/>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195842885"/>
      <w:r/>
      <w:bookmarkStart w:id="112" w:name="_Toc164608789"/>
      <w:r/>
      <w:bookmarkStart w:id="113" w:name="_Toc151193834"/>
      <w:r/>
      <w:bookmarkStart w:id="114" w:name="_Toc151193618"/>
      <w:r/>
      <w:bookmarkStart w:id="115" w:name="_Toc226965710"/>
      <w:r/>
      <w:bookmarkStart w:id="116" w:name="_Toc164608634"/>
      <w:r/>
      <w:bookmarkStart w:id="117" w:name="_Toc151193762"/>
      <w:r/>
      <w:bookmarkStart w:id="118" w:name="_Toc127151520"/>
      <w:r/>
      <w:bookmarkStart w:id="119" w:name="_Toc164229361"/>
      <w:r/>
      <w:bookmarkStart w:id="120" w:name="_Toc226337216"/>
      <w:r/>
      <w:bookmarkStart w:id="121" w:name="_Toc305158862"/>
      <w:r/>
      <w:bookmarkStart w:id="122" w:name="_Toc151193690"/>
      <w:r/>
      <w:bookmarkStart w:id="123" w:name="_Toc150509271"/>
      <w:r/>
      <w:bookmarkStart w:id="124" w:name="_Toc150774620"/>
      <w:r/>
      <w:bookmarkStart w:id="125" w:name="_Toc149720813"/>
      <w:r/>
      <w:bookmarkStart w:id="126" w:name="_Toc164229215"/>
      <w:r/>
      <w:bookmarkStart w:id="127" w:name="_Toc264969210"/>
      <w:r/>
      <w:bookmarkStart w:id="128" w:name="_Toc226965793"/>
      <w:r/>
      <w:bookmarkStart w:id="129" w:name="_Toc305158788"/>
      <w:r/>
      <w:bookmarkStart w:id="130" w:name="_Toc150480758"/>
      <w:r/>
      <w:bookmarkStart w:id="131" w:name="_Toc127151721"/>
      <w:r/>
      <w:bookmarkStart w:id="132" w:name="_Toc226309764"/>
      <w:r/>
      <w:bookmarkStart w:id="133" w:name="_Toc151190147"/>
      <w:r/>
      <w:bookmarkStart w:id="134" w:name="_Toc127161434"/>
      <w:r/>
      <w:bookmarkStart w:id="135" w:name="_Toc164351614"/>
      <w:r/>
      <w:bookmarkStart w:id="136" w:name="_Toc265228358"/>
      <w:r/>
      <w:bookmarkStart w:id="137" w:name="_Toc150774725"/>
      <w:r/>
      <w:bookmarkStart w:id="138" w:name="_Toc151193908"/>
      <w:r/>
      <w:bookmarkStart w:id="139" w:name="_Toc142311022"/>
      <w:r>
        <w:rPr>
          <w:rFonts w:hint="eastAsia" w:ascii="宋体" w:hAnsi="宋体" w:cs="宋体"/>
          <w:b/>
          <w:color w:val="000000"/>
          <w:sz w:val="24"/>
          <w:highlight w:val="none"/>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0" w:name="_Toc226309766"/>
      <w:r/>
      <w:bookmarkStart w:id="141" w:name="_Toc305158790"/>
      <w:r/>
      <w:bookmarkStart w:id="142" w:name="_Toc226965712"/>
      <w:r/>
      <w:bookmarkStart w:id="143" w:name="_Toc195842887"/>
      <w:r/>
      <w:bookmarkStart w:id="144" w:name="_Toc151193692"/>
      <w:r/>
      <w:bookmarkStart w:id="145" w:name="_Toc151193764"/>
      <w:r/>
      <w:bookmarkStart w:id="146" w:name="_Toc226965795"/>
      <w:r/>
      <w:bookmarkStart w:id="147" w:name="_Toc127151522"/>
      <w:r/>
      <w:bookmarkStart w:id="148" w:name="_Toc520356146"/>
      <w:r/>
      <w:bookmarkStart w:id="149" w:name="_Toc226337218"/>
      <w:r/>
      <w:bookmarkStart w:id="150" w:name="_Toc150480760"/>
      <w:r/>
      <w:bookmarkStart w:id="151" w:name="_Toc142311024"/>
      <w:r/>
      <w:bookmarkStart w:id="152" w:name="_Toc151193620"/>
      <w:r/>
      <w:bookmarkStart w:id="153" w:name="_Toc305158864"/>
      <w:r/>
      <w:bookmarkStart w:id="154" w:name="_Toc150509273"/>
      <w:r/>
      <w:bookmarkStart w:id="155" w:name="_Toc151193910"/>
      <w:r/>
      <w:bookmarkStart w:id="156" w:name="_Toc150774727"/>
      <w:r/>
      <w:bookmarkStart w:id="157" w:name="_Toc265228360"/>
      <w:r/>
      <w:bookmarkStart w:id="158" w:name="_Toc151193836"/>
      <w:r/>
      <w:bookmarkStart w:id="159" w:name="_Toc151190149"/>
      <w:r/>
      <w:bookmarkStart w:id="160" w:name="_Toc150774622"/>
      <w:r/>
      <w:bookmarkStart w:id="161" w:name="_Toc264969212"/>
      <w:r>
        <w:rPr>
          <w:rFonts w:hint="eastAsia" w:ascii="宋体" w:hAnsi="宋体" w:cs="宋体"/>
          <w:color w:val="000000"/>
          <w:sz w:val="28"/>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85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859"/>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85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95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4"/>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4"/>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4"/>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859"/>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859"/>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859"/>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859"/>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859"/>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85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85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95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954"/>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85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85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85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85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85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859"/>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85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85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859"/>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85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859"/>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859"/>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859"/>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859"/>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859"/>
        <w:ind w:firstLine="560"/>
        <w:spacing w:line="360" w:lineRule="auto"/>
        <w:tabs>
          <w:tab w:val="left" w:pos="1080" w:leader="none"/>
        </w:tabs>
        <w:rPr>
          <w:rFonts w:hint="eastAsia" w:ascii="宋体" w:hAnsi="宋体" w:cs="宋体"/>
          <w:color w:val="000000"/>
          <w:sz w:val="28"/>
          <w:highlight w:val="none"/>
        </w:rPr>
      </w:pPr>
      <w:r/>
      <w:bookmarkStart w:id="162" w:name="_1.8_计量单位"/>
      <w:r/>
      <w:bookmarkEnd w:id="162"/>
      <w:r>
        <w:rPr>
          <w:rFonts w:hint="eastAsia" w:ascii="宋体" w:hAnsi="宋体" w:cs="宋体"/>
          <w:color w:val="000000"/>
          <w:sz w:val="28"/>
          <w:highlight w:val="none"/>
        </w:rPr>
      </w:r>
      <w:r/>
    </w:p>
    <w:p>
      <w:pPr>
        <w:pStyle w:val="861"/>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eastAsia="宋体" w:cs="宋体"/>
          <w:color w:val="000000"/>
          <w:sz w:val="28"/>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3" w:name="_Toc164229364"/>
      <w:r/>
      <w:bookmarkStart w:id="164" w:name="_Toc264969213"/>
      <w:r/>
      <w:bookmarkStart w:id="165" w:name="_Toc195842888"/>
      <w:r/>
      <w:bookmarkStart w:id="166" w:name="_Toc142311025"/>
      <w:r/>
      <w:bookmarkStart w:id="167" w:name="_Toc520356147"/>
      <w:r/>
      <w:bookmarkStart w:id="168" w:name="_Toc164229218"/>
      <w:r/>
      <w:bookmarkStart w:id="169" w:name="_Toc150774623"/>
      <w:r/>
      <w:bookmarkStart w:id="170" w:name="_Toc305158791"/>
      <w:r/>
      <w:bookmarkStart w:id="171" w:name="_Toc226965796"/>
      <w:r/>
      <w:bookmarkStart w:id="172" w:name="_Toc127151724"/>
      <w:r/>
      <w:bookmarkStart w:id="173" w:name="_Toc226965713"/>
      <w:r/>
      <w:bookmarkStart w:id="174" w:name="_Toc164608792"/>
      <w:r/>
      <w:bookmarkStart w:id="175" w:name="_Toc150774728"/>
      <w:r/>
      <w:bookmarkStart w:id="176" w:name="_Toc127161437"/>
      <w:r/>
      <w:bookmarkStart w:id="177" w:name="_Toc151193693"/>
      <w:r/>
      <w:bookmarkStart w:id="178" w:name="_Toc151193837"/>
      <w:r/>
      <w:bookmarkStart w:id="179" w:name="_Toc226309767"/>
      <w:r/>
      <w:bookmarkStart w:id="180" w:name="_Toc164351617"/>
      <w:r/>
      <w:bookmarkStart w:id="181" w:name="_Toc127151523"/>
      <w:r/>
      <w:bookmarkStart w:id="182" w:name="_Toc149720816"/>
      <w:r/>
      <w:bookmarkStart w:id="183" w:name="_Toc150509274"/>
      <w:r/>
      <w:bookmarkStart w:id="184" w:name="_Toc151190150"/>
      <w:r/>
      <w:bookmarkStart w:id="185" w:name="_Toc265228361"/>
      <w:r/>
      <w:bookmarkStart w:id="186" w:name="_Toc151193765"/>
      <w:r/>
      <w:bookmarkStart w:id="187" w:name="_Toc226337219"/>
      <w:r/>
      <w:bookmarkStart w:id="188" w:name="_Toc151193911"/>
      <w:r/>
      <w:bookmarkStart w:id="189" w:name="_Toc305158865"/>
      <w:r/>
      <w:bookmarkStart w:id="190" w:name="_Toc164608637"/>
      <w:r/>
      <w:bookmarkStart w:id="191" w:name="_Toc150480761"/>
      <w:r/>
      <w:bookmarkStart w:id="192" w:name="_Toc151193621"/>
      <w:r>
        <w:rPr>
          <w:rFonts w:hint="eastAsia" w:ascii="宋体" w:hAnsi="宋体" w:cs="宋体"/>
          <w:b/>
          <w:color w:val="000000"/>
          <w:sz w:val="24"/>
          <w:highlight w:val="none"/>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85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85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85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85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85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85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859"/>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861"/>
        <w:ind w:firstLine="562"/>
        <w:spacing w:before="0" w:line="360" w:lineRule="auto"/>
        <w:rPr>
          <w:rFonts w:hint="eastAsia" w:ascii="宋体" w:hAnsi="宋体" w:eastAsia="宋体" w:cs="宋体"/>
          <w:color w:val="000000"/>
          <w:sz w:val="28"/>
          <w:highlight w:val="none"/>
        </w:rPr>
      </w:pPr>
      <w:r/>
      <w:bookmarkStart w:id="193" w:name="_Toc264969216"/>
      <w:r/>
      <w:bookmarkStart w:id="194" w:name="_Toc150480764"/>
      <w:r/>
      <w:bookmarkStart w:id="195" w:name="_Toc305158794"/>
      <w:r/>
      <w:bookmarkStart w:id="196" w:name="_Toc151190153"/>
      <w:r/>
      <w:bookmarkStart w:id="197" w:name="_Toc150509277"/>
      <w:r/>
      <w:bookmarkStart w:id="198" w:name="_Toc520356150"/>
      <w:r/>
      <w:bookmarkStart w:id="199" w:name="_Toc151193840"/>
      <w:r/>
      <w:bookmarkStart w:id="200" w:name="_Toc150774731"/>
      <w:r/>
      <w:bookmarkStart w:id="201" w:name="_Toc226309770"/>
      <w:r/>
      <w:bookmarkStart w:id="202" w:name="_Toc151193768"/>
      <w:r/>
      <w:bookmarkStart w:id="203" w:name="_Toc226337222"/>
      <w:r/>
      <w:bookmarkStart w:id="204" w:name="_Toc151193624"/>
      <w:r/>
      <w:bookmarkStart w:id="205" w:name="_Toc265228364"/>
      <w:r/>
      <w:bookmarkStart w:id="206" w:name="_Toc516367020"/>
      <w:r/>
      <w:bookmarkStart w:id="207" w:name="_Toc226965799"/>
      <w:r/>
      <w:bookmarkStart w:id="208" w:name="_Toc226965716"/>
      <w:r/>
      <w:bookmarkStart w:id="209" w:name="_Toc195842891"/>
      <w:r/>
      <w:bookmarkStart w:id="210" w:name="_Toc150774626"/>
      <w:r/>
      <w:bookmarkStart w:id="211" w:name="_Toc127151526"/>
      <w:r/>
      <w:bookmarkStart w:id="212" w:name="_Toc151193696"/>
      <w:r/>
      <w:bookmarkStart w:id="213" w:name="_Toc151193914"/>
      <w:r/>
      <w:bookmarkStart w:id="214" w:name="_Toc142311028"/>
      <w:r/>
      <w:bookmarkStart w:id="215" w:name="_Toc305158868"/>
      <w:r>
        <w:rPr>
          <w:rFonts w:hint="eastAsia" w:ascii="宋体" w:hAnsi="宋体" w:eastAsia="宋体" w:cs="宋体"/>
          <w:color w:val="000000"/>
          <w:sz w:val="28"/>
          <w:highlight w:val="none"/>
        </w:rPr>
        <w:t xml:space="preserve">三   投标文件</w:t>
      </w:r>
      <w:bookmarkEnd w:id="206"/>
      <w:r>
        <w:rPr>
          <w:rFonts w:hint="eastAsia" w:ascii="宋体" w:hAnsi="宋体" w:eastAsia="宋体" w:cs="宋体"/>
          <w:color w:val="000000"/>
          <w:sz w:val="28"/>
          <w:highlight w:val="none"/>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s="宋体"/>
          <w:color w:val="000000"/>
          <w:sz w:val="28"/>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16" w:name="_Toc305158795"/>
      <w:r/>
      <w:bookmarkStart w:id="217" w:name="_Toc150774627"/>
      <w:r/>
      <w:bookmarkStart w:id="218" w:name="_Toc195842892"/>
      <w:r/>
      <w:bookmarkStart w:id="219" w:name="_Toc516367021"/>
      <w:r/>
      <w:bookmarkStart w:id="220" w:name="_Toc264969217"/>
      <w:r/>
      <w:bookmarkStart w:id="221" w:name="_Toc127151527"/>
      <w:r/>
      <w:bookmarkStart w:id="222" w:name="_Toc226965800"/>
      <w:r/>
      <w:bookmarkStart w:id="223" w:name="_Toc265228365"/>
      <w:r/>
      <w:bookmarkStart w:id="224" w:name="_Toc142311029"/>
      <w:r/>
      <w:bookmarkStart w:id="225" w:name="_Toc164229368"/>
      <w:r/>
      <w:bookmarkStart w:id="226" w:name="_Toc151193697"/>
      <w:r/>
      <w:bookmarkStart w:id="227" w:name="_Toc520356151"/>
      <w:r/>
      <w:bookmarkStart w:id="228" w:name="_Toc151193769"/>
      <w:r/>
      <w:bookmarkStart w:id="229" w:name="_Toc127151728"/>
      <w:r/>
      <w:bookmarkStart w:id="230" w:name="_Toc150774732"/>
      <w:r/>
      <w:bookmarkStart w:id="231" w:name="_Toc151193625"/>
      <w:r/>
      <w:bookmarkStart w:id="232" w:name="_Toc149720820"/>
      <w:r/>
      <w:bookmarkStart w:id="233" w:name="_Toc151193915"/>
      <w:r/>
      <w:bookmarkStart w:id="234" w:name="_Toc226337223"/>
      <w:r/>
      <w:bookmarkStart w:id="235" w:name="_Toc226965717"/>
      <w:r/>
      <w:bookmarkStart w:id="236" w:name="_Toc127161441"/>
      <w:r/>
      <w:bookmarkStart w:id="237" w:name="_Toc150509278"/>
      <w:r/>
      <w:bookmarkStart w:id="238" w:name="_Toc226309771"/>
      <w:r/>
      <w:bookmarkStart w:id="239" w:name="_Toc164608796"/>
      <w:r/>
      <w:bookmarkStart w:id="240" w:name="_Toc151193841"/>
      <w:r/>
      <w:bookmarkStart w:id="241" w:name="_Toc164351621"/>
      <w:r/>
      <w:bookmarkStart w:id="242" w:name="_Toc164229222"/>
      <w:r/>
      <w:bookmarkStart w:id="243" w:name="_Toc150480765"/>
      <w:r/>
      <w:bookmarkStart w:id="244" w:name="_Toc151190154"/>
      <w:r/>
      <w:bookmarkStart w:id="245" w:name="_Toc305158869"/>
      <w:r/>
      <w:bookmarkStart w:id="246" w:name="_Toc164608641"/>
      <w:r>
        <w:rPr>
          <w:rFonts w:hint="eastAsia" w:ascii="宋体" w:hAnsi="宋体" w:cs="宋体"/>
          <w:b/>
          <w:color w:val="000000"/>
          <w:sz w:val="24"/>
          <w:highlight w:val="none"/>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47" w:name="_Toc151193770"/>
      <w:r/>
      <w:bookmarkStart w:id="248" w:name="_Toc150774733"/>
      <w:r/>
      <w:bookmarkStart w:id="249" w:name="_Toc264969218"/>
      <w:r/>
      <w:bookmarkStart w:id="250" w:name="_Toc151193698"/>
      <w:r/>
      <w:bookmarkStart w:id="251" w:name="_Toc151193916"/>
      <w:r/>
      <w:bookmarkStart w:id="252" w:name="_Toc142311030"/>
      <w:r/>
      <w:bookmarkStart w:id="253" w:name="_Toc305158870"/>
      <w:r/>
      <w:bookmarkStart w:id="254" w:name="_Toc516367022"/>
      <w:r/>
      <w:bookmarkStart w:id="255" w:name="_Ref467306676"/>
      <w:r/>
      <w:bookmarkStart w:id="256" w:name="_Ref467306195"/>
      <w:r/>
      <w:bookmarkStart w:id="257" w:name="_Toc151193842"/>
      <w:r/>
      <w:bookmarkStart w:id="258" w:name="_Toc150480766"/>
      <w:r/>
      <w:bookmarkStart w:id="259" w:name="_Toc149720821"/>
      <w:r/>
      <w:bookmarkStart w:id="260" w:name="_Toc226965801"/>
      <w:r/>
      <w:bookmarkStart w:id="261" w:name="_Toc265228366"/>
      <w:r/>
      <w:bookmarkStart w:id="262" w:name="_Toc151193626"/>
      <w:r/>
      <w:bookmarkStart w:id="263" w:name="_Toc164608797"/>
      <w:r/>
      <w:bookmarkStart w:id="264" w:name="_Toc151190155"/>
      <w:r/>
      <w:bookmarkStart w:id="265" w:name="_Toc520356152"/>
      <w:r/>
      <w:bookmarkStart w:id="266" w:name="_Toc150509279"/>
      <w:r/>
      <w:bookmarkStart w:id="267" w:name="_Toc164351622"/>
      <w:r/>
      <w:bookmarkStart w:id="268" w:name="_Toc226965718"/>
      <w:r/>
      <w:bookmarkStart w:id="269" w:name="_Toc150774628"/>
      <w:r/>
      <w:bookmarkStart w:id="270" w:name="_Toc164229369"/>
      <w:r/>
      <w:bookmarkStart w:id="271" w:name="_Toc127151729"/>
      <w:r/>
      <w:bookmarkStart w:id="272" w:name="_Toc127161442"/>
      <w:r/>
      <w:bookmarkStart w:id="273" w:name="_Toc305158796"/>
      <w:r/>
      <w:bookmarkStart w:id="274" w:name="_Toc164608642"/>
      <w:r/>
      <w:bookmarkStart w:id="275" w:name="_Toc226337224"/>
      <w:r/>
      <w:bookmarkStart w:id="276" w:name="_Toc195842893"/>
      <w:r/>
      <w:bookmarkStart w:id="277" w:name="_Toc127151528"/>
      <w:r/>
      <w:bookmarkStart w:id="278" w:name="_Toc164229223"/>
      <w:r/>
      <w:bookmarkStart w:id="279" w:name="_Toc226309772"/>
      <w:r>
        <w:rPr>
          <w:rFonts w:hint="eastAsia" w:ascii="宋体" w:hAnsi="宋体" w:cs="宋体"/>
          <w:b/>
          <w:color w:val="000000"/>
          <w:sz w:val="24"/>
          <w:highlight w:val="none"/>
        </w:rPr>
        <w:t xml:space="preserve">投标文件</w:t>
      </w:r>
      <w:bookmarkEnd w:id="254"/>
      <w:r/>
      <w:bookmarkEnd w:id="255"/>
      <w:r/>
      <w:bookmarkEnd w:id="256"/>
      <w:r>
        <w:rPr>
          <w:rFonts w:hint="eastAsia" w:ascii="宋体" w:hAnsi="宋体" w:cs="宋体"/>
          <w:b/>
          <w:color w:val="000000"/>
          <w:sz w:val="24"/>
          <w:highlight w:val="none"/>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0"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0"/>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1" w:name="_Toc151193628"/>
      <w:r/>
      <w:bookmarkStart w:id="282" w:name="_Toc150509281"/>
      <w:r/>
      <w:bookmarkStart w:id="283" w:name="_Toc164608644"/>
      <w:r/>
      <w:bookmarkStart w:id="284" w:name="_Toc520356155"/>
      <w:r/>
      <w:bookmarkStart w:id="285" w:name="_Toc127151731"/>
      <w:r/>
      <w:bookmarkStart w:id="286" w:name="_Toc142311032"/>
      <w:r/>
      <w:bookmarkStart w:id="287" w:name="_Toc149720823"/>
      <w:r/>
      <w:bookmarkStart w:id="288" w:name="_Toc127151530"/>
      <w:r/>
      <w:bookmarkStart w:id="289" w:name="_Toc150774735"/>
      <w:r/>
      <w:bookmarkStart w:id="290" w:name="_Toc150480768"/>
      <w:r/>
      <w:bookmarkStart w:id="291" w:name="_Toc164351624"/>
      <w:r/>
      <w:bookmarkStart w:id="292" w:name="_Toc164229225"/>
      <w:r/>
      <w:bookmarkStart w:id="293" w:name="_Toc151193700"/>
      <w:r/>
      <w:bookmarkStart w:id="294" w:name="_Toc164229371"/>
      <w:r/>
      <w:bookmarkStart w:id="295" w:name="_Toc151193844"/>
      <w:r/>
      <w:bookmarkStart w:id="296" w:name="_Toc151190157"/>
      <w:r/>
      <w:bookmarkStart w:id="297" w:name="_Toc150774630"/>
      <w:r/>
      <w:bookmarkStart w:id="298" w:name="_Toc127161444"/>
      <w:r/>
      <w:bookmarkStart w:id="299" w:name="_Toc164608799"/>
      <w:r/>
      <w:bookmarkStart w:id="300" w:name="_Toc151193772"/>
      <w:r/>
      <w:bookmarkStart w:id="301" w:name="_Toc151193918"/>
      <w:r/>
      <w:bookmarkStart w:id="302" w:name="_Toc195842895"/>
      <w:r>
        <w:rPr>
          <w:rFonts w:hint="eastAsia" w:ascii="宋体" w:hAnsi="宋体" w:cs="宋体"/>
          <w:b/>
          <w:color w:val="000000"/>
          <w:sz w:val="24"/>
          <w:highlight w:val="none"/>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3" w:name="_Toc151193629"/>
      <w:r/>
      <w:bookmarkStart w:id="304" w:name="_Toc264969221"/>
      <w:r/>
      <w:bookmarkStart w:id="305" w:name="_Toc150774736"/>
      <w:r/>
      <w:bookmarkStart w:id="306" w:name="_Toc127161445"/>
      <w:r/>
      <w:bookmarkStart w:id="307" w:name="_Ref467306513"/>
      <w:r/>
      <w:bookmarkStart w:id="308" w:name="_Toc226309775"/>
      <w:r/>
      <w:bookmarkStart w:id="309" w:name="_Toc164229372"/>
      <w:r/>
      <w:bookmarkStart w:id="310" w:name="_Toc226965721"/>
      <w:r/>
      <w:bookmarkStart w:id="311" w:name="_Toc226337227"/>
      <w:r/>
      <w:bookmarkStart w:id="312" w:name="_Toc226965804"/>
      <w:r/>
      <w:bookmarkStart w:id="313" w:name="_Toc164351625"/>
      <w:r/>
      <w:bookmarkStart w:id="314" w:name="_Toc164608800"/>
      <w:r/>
      <w:bookmarkStart w:id="315" w:name="_Toc150774631"/>
      <w:r/>
      <w:bookmarkStart w:id="316" w:name="_Toc151190158"/>
      <w:r/>
      <w:bookmarkStart w:id="317" w:name="_Toc127151531"/>
      <w:r/>
      <w:bookmarkStart w:id="318" w:name="_Toc164229226"/>
      <w:r/>
      <w:bookmarkStart w:id="319" w:name="_Toc151193701"/>
      <w:r/>
      <w:bookmarkStart w:id="320" w:name="_Toc195842896"/>
      <w:r/>
      <w:bookmarkStart w:id="321" w:name="_Toc305158873"/>
      <w:r/>
      <w:bookmarkStart w:id="322" w:name="_Toc151193919"/>
      <w:r/>
      <w:bookmarkStart w:id="323" w:name="_Toc127151732"/>
      <w:r/>
      <w:bookmarkStart w:id="324" w:name="_Toc150509282"/>
      <w:r/>
      <w:bookmarkStart w:id="325" w:name="_Toc151193845"/>
      <w:r/>
      <w:bookmarkStart w:id="326" w:name="_Toc142311033"/>
      <w:r/>
      <w:bookmarkStart w:id="327" w:name="_Toc265228369"/>
      <w:r/>
      <w:bookmarkStart w:id="328" w:name="_Toc149720824"/>
      <w:r/>
      <w:bookmarkStart w:id="329" w:name="_Toc520356156"/>
      <w:r/>
      <w:bookmarkStart w:id="330" w:name="_Toc151193773"/>
      <w:r/>
      <w:bookmarkStart w:id="331" w:name="_Toc305158799"/>
      <w:r/>
      <w:bookmarkStart w:id="332" w:name="_Toc150480769"/>
      <w:r/>
      <w:bookmarkStart w:id="333" w:name="_Toc164608645"/>
      <w:r>
        <w:rPr>
          <w:rFonts w:hint="eastAsia" w:ascii="宋体" w:hAnsi="宋体" w:cs="宋体"/>
          <w:b/>
          <w:color w:val="000000"/>
          <w:sz w:val="24"/>
          <w:highlight w:val="none"/>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ascii="宋体" w:hAnsi="宋体" w:cs="宋体"/>
          <w:b/>
          <w:color w:val="000000"/>
          <w:sz w:val="24"/>
          <w:highlight w:val="none"/>
        </w:rPr>
      </w:r>
      <w:r/>
    </w:p>
    <w:p>
      <w:pPr>
        <w:pStyle w:val="859"/>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4" w:name="_Toc142311034"/>
      <w:r/>
      <w:bookmarkStart w:id="335" w:name="_Toc149720825"/>
      <w:r/>
      <w:bookmarkStart w:id="336" w:name="_Toc226337228"/>
      <w:r/>
      <w:bookmarkStart w:id="337" w:name="_Toc305158874"/>
      <w:r/>
      <w:bookmarkStart w:id="338" w:name="_Toc127161446"/>
      <w:r/>
      <w:bookmarkStart w:id="339" w:name="_Toc164608646"/>
      <w:r/>
      <w:bookmarkStart w:id="340" w:name="_Toc151193702"/>
      <w:r/>
      <w:bookmarkStart w:id="341" w:name="_Toc226309776"/>
      <w:r/>
      <w:bookmarkStart w:id="342" w:name="_Toc164229227"/>
      <w:r/>
      <w:bookmarkStart w:id="343" w:name="_Toc151193920"/>
      <w:r/>
      <w:bookmarkStart w:id="344" w:name="_Toc226965805"/>
      <w:r/>
      <w:bookmarkStart w:id="345" w:name="_Toc264969222"/>
      <w:r/>
      <w:bookmarkStart w:id="346" w:name="_Toc164608801"/>
      <w:r/>
      <w:bookmarkStart w:id="347" w:name="_Toc520356157"/>
      <w:r/>
      <w:bookmarkStart w:id="348" w:name="_Toc151190159"/>
      <w:r/>
      <w:bookmarkStart w:id="349" w:name="_Toc151193846"/>
      <w:r/>
      <w:bookmarkStart w:id="350" w:name="_Toc151193774"/>
      <w:r/>
      <w:bookmarkStart w:id="351" w:name="_Toc127151532"/>
      <w:r/>
      <w:bookmarkStart w:id="352" w:name="_Toc127151733"/>
      <w:r/>
      <w:bookmarkStart w:id="353" w:name="_Toc150509283"/>
      <w:r/>
      <w:bookmarkStart w:id="354" w:name="_Toc150480770"/>
      <w:r/>
      <w:bookmarkStart w:id="355" w:name="_Toc226965722"/>
      <w:r/>
      <w:bookmarkStart w:id="356" w:name="_Toc164229373"/>
      <w:r/>
      <w:bookmarkStart w:id="357" w:name="_Toc265228370"/>
      <w:r/>
      <w:bookmarkStart w:id="358" w:name="_Toc151193630"/>
      <w:r/>
      <w:bookmarkStart w:id="359" w:name="_Toc164351626"/>
      <w:r/>
      <w:bookmarkStart w:id="360" w:name="_Toc195842897"/>
      <w:r/>
      <w:bookmarkStart w:id="361" w:name="_Toc150774632"/>
      <w:r/>
      <w:bookmarkStart w:id="362" w:name="_Toc150774737"/>
      <w:r/>
      <w:bookmarkStart w:id="363" w:name="_Toc305158800"/>
      <w:r>
        <w:rPr>
          <w:rFonts w:hint="eastAsia" w:ascii="宋体" w:hAnsi="宋体" w:cs="宋体"/>
          <w:b/>
          <w:color w:val="000000"/>
          <w:sz w:val="24"/>
          <w:highlight w:val="none"/>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4" w:name="_Toc142311035"/>
      <w:r/>
      <w:bookmarkStart w:id="365" w:name="_Toc164351627"/>
      <w:r/>
      <w:bookmarkStart w:id="366" w:name="_Toc226965806"/>
      <w:r/>
      <w:bookmarkStart w:id="367" w:name="_Toc265228371"/>
      <w:r/>
      <w:bookmarkStart w:id="368" w:name="_Toc127161447"/>
      <w:r/>
      <w:bookmarkStart w:id="369" w:name="_Toc151193921"/>
      <w:r/>
      <w:bookmarkStart w:id="370" w:name="_Toc164608802"/>
      <w:r/>
      <w:bookmarkStart w:id="371" w:name="_Toc164608647"/>
      <w:r/>
      <w:bookmarkStart w:id="372" w:name="_Toc150509284"/>
      <w:r/>
      <w:bookmarkStart w:id="373" w:name="_Toc150480771"/>
      <w:r/>
      <w:bookmarkStart w:id="374" w:name="_Toc150774633"/>
      <w:r/>
      <w:bookmarkStart w:id="375" w:name="_Toc520356158"/>
      <w:r/>
      <w:bookmarkStart w:id="376" w:name="_Toc264969223"/>
      <w:r/>
      <w:bookmarkStart w:id="377" w:name="_Toc151193775"/>
      <w:r/>
      <w:bookmarkStart w:id="378" w:name="_Toc127151734"/>
      <w:r/>
      <w:bookmarkStart w:id="379" w:name="_Toc151193703"/>
      <w:r/>
      <w:bookmarkStart w:id="380" w:name="_Toc150774738"/>
      <w:r/>
      <w:bookmarkStart w:id="381" w:name="_Toc226965723"/>
      <w:r/>
      <w:bookmarkStart w:id="382" w:name="_Toc149720826"/>
      <w:r/>
      <w:bookmarkStart w:id="383" w:name="_Toc127151533"/>
      <w:r/>
      <w:bookmarkStart w:id="384" w:name="_Toc226337229"/>
      <w:r/>
      <w:bookmarkStart w:id="385" w:name="_Toc151190160"/>
      <w:r/>
      <w:bookmarkStart w:id="386" w:name="_Toc151193847"/>
      <w:r/>
      <w:bookmarkStart w:id="387" w:name="_Toc164229228"/>
      <w:r/>
      <w:bookmarkStart w:id="388" w:name="_Toc305158801"/>
      <w:r/>
      <w:bookmarkStart w:id="389" w:name="_Toc305158875"/>
      <w:r/>
      <w:bookmarkStart w:id="390" w:name="_Toc164229374"/>
      <w:r/>
      <w:bookmarkStart w:id="391" w:name="_Toc226309777"/>
      <w:r/>
      <w:bookmarkStart w:id="392" w:name="_Toc151193631"/>
      <w:r/>
      <w:bookmarkStart w:id="393" w:name="_Toc195842898"/>
      <w:r>
        <w:rPr>
          <w:rFonts w:hint="eastAsia" w:ascii="宋体" w:hAnsi="宋体" w:cs="宋体"/>
          <w:b/>
          <w:color w:val="000000"/>
          <w:sz w:val="24"/>
          <w:highlight w:val="none"/>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4" w:name="_Toc226309778"/>
      <w:r/>
      <w:bookmarkStart w:id="395" w:name="_Toc195842899"/>
      <w:r/>
      <w:bookmarkStart w:id="396" w:name="_Toc264969224"/>
      <w:r/>
      <w:bookmarkStart w:id="397" w:name="_Toc150509285"/>
      <w:r/>
      <w:bookmarkStart w:id="398" w:name="_Toc151190161"/>
      <w:r/>
      <w:bookmarkStart w:id="399" w:name="_Toc305158876"/>
      <w:r/>
      <w:bookmarkStart w:id="400" w:name="_Toc150480772"/>
      <w:r/>
      <w:bookmarkStart w:id="401" w:name="_Toc151193776"/>
      <w:r/>
      <w:bookmarkStart w:id="402" w:name="_Toc520356159"/>
      <w:r/>
      <w:bookmarkStart w:id="403" w:name="_Toc127151534"/>
      <w:r/>
      <w:bookmarkStart w:id="404" w:name="_Toc151193922"/>
      <w:r/>
      <w:bookmarkStart w:id="405" w:name="_Toc265228372"/>
      <w:r/>
      <w:bookmarkStart w:id="406" w:name="_Toc142311036"/>
      <w:r/>
      <w:bookmarkStart w:id="407" w:name="_Toc305158802"/>
      <w:r/>
      <w:bookmarkStart w:id="408" w:name="_Toc226965807"/>
      <w:r/>
      <w:bookmarkStart w:id="409" w:name="_Toc226337230"/>
      <w:r/>
      <w:bookmarkStart w:id="410" w:name="_Toc151193632"/>
      <w:r/>
      <w:bookmarkStart w:id="411" w:name="_Toc151193848"/>
      <w:r/>
      <w:bookmarkStart w:id="412" w:name="_Toc151193704"/>
      <w:r/>
      <w:bookmarkStart w:id="413" w:name="_Toc150774739"/>
      <w:r/>
      <w:bookmarkStart w:id="414" w:name="_Toc226965724"/>
      <w:r/>
      <w:bookmarkStart w:id="415" w:name="_Toc150774634"/>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859"/>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861"/>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hAnsi="宋体" w:eastAsia="宋体" w:cs="宋体"/>
          <w:color w:val="000000"/>
          <w:sz w:val="28"/>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16" w:name="_Toc149720828"/>
      <w:r/>
      <w:bookmarkStart w:id="417" w:name="_Toc151193923"/>
      <w:r/>
      <w:bookmarkStart w:id="418" w:name="_Toc150480773"/>
      <w:r/>
      <w:bookmarkStart w:id="419" w:name="_Toc151193633"/>
      <w:r/>
      <w:bookmarkStart w:id="420" w:name="_Toc127151736"/>
      <w:r/>
      <w:bookmarkStart w:id="421" w:name="_Toc151193849"/>
      <w:r/>
      <w:bookmarkStart w:id="422" w:name="_Toc195842900"/>
      <w:r/>
      <w:bookmarkStart w:id="423" w:name="_Toc226965808"/>
      <w:r/>
      <w:bookmarkStart w:id="424" w:name="_Toc226965725"/>
      <w:r/>
      <w:bookmarkStart w:id="425" w:name="_Toc151190162"/>
      <w:r/>
      <w:bookmarkStart w:id="426" w:name="_Toc305158803"/>
      <w:r/>
      <w:bookmarkStart w:id="427" w:name="_Toc264969225"/>
      <w:r/>
      <w:bookmarkStart w:id="428" w:name="_Toc305158877"/>
      <w:r/>
      <w:bookmarkStart w:id="429" w:name="_Toc164351629"/>
      <w:r/>
      <w:bookmarkStart w:id="430" w:name="_Toc265228373"/>
      <w:r/>
      <w:bookmarkStart w:id="431" w:name="_Toc164229376"/>
      <w:r/>
      <w:bookmarkStart w:id="432" w:name="_Toc164229230"/>
      <w:r/>
      <w:bookmarkStart w:id="433" w:name="_Toc150774740"/>
      <w:r/>
      <w:bookmarkStart w:id="434" w:name="_Toc226309779"/>
      <w:r/>
      <w:bookmarkStart w:id="435" w:name="_Toc151193705"/>
      <w:r/>
      <w:bookmarkStart w:id="436" w:name="_Toc150774635"/>
      <w:r/>
      <w:bookmarkStart w:id="437" w:name="_Toc151193777"/>
      <w:r/>
      <w:bookmarkStart w:id="438" w:name="_Toc127161449"/>
      <w:r/>
      <w:bookmarkStart w:id="439" w:name="_Toc226337231"/>
      <w:r/>
      <w:bookmarkStart w:id="440" w:name="_Toc164608804"/>
      <w:r/>
      <w:bookmarkStart w:id="441" w:name="_Toc142311037"/>
      <w:r/>
      <w:bookmarkStart w:id="442" w:name="_Toc164608649"/>
      <w:r/>
      <w:bookmarkStart w:id="443" w:name="_Toc520356160"/>
      <w:r/>
      <w:bookmarkStart w:id="444" w:name="_Toc150509286"/>
      <w:r/>
      <w:bookmarkStart w:id="445" w:name="_Toc127151535"/>
      <w:r>
        <w:rPr>
          <w:rFonts w:hint="eastAsia" w:ascii="宋体" w:hAnsi="宋体" w:cs="宋体"/>
          <w:b/>
          <w:color w:val="000000"/>
          <w:sz w:val="24"/>
          <w:highlight w:val="none"/>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46" w:name="_Toc151193850"/>
      <w:r/>
      <w:bookmarkStart w:id="447" w:name="_Toc305158804"/>
      <w:r/>
      <w:bookmarkStart w:id="448" w:name="_Toc151193778"/>
      <w:r/>
      <w:bookmarkStart w:id="449" w:name="_Toc127161450"/>
      <w:r/>
      <w:bookmarkStart w:id="450" w:name="_Toc150480774"/>
      <w:r/>
      <w:bookmarkStart w:id="451" w:name="_Toc149720829"/>
      <w:r/>
      <w:bookmarkStart w:id="452" w:name="_Toc195842901"/>
      <w:r/>
      <w:bookmarkStart w:id="453" w:name="_Toc226309780"/>
      <w:r/>
      <w:bookmarkStart w:id="454" w:name="_Toc305158878"/>
      <w:r/>
      <w:bookmarkStart w:id="455" w:name="_Toc264969226"/>
      <w:r/>
      <w:bookmarkStart w:id="456" w:name="_Toc151193634"/>
      <w:r/>
      <w:bookmarkStart w:id="457" w:name="_Toc150774636"/>
      <w:r/>
      <w:bookmarkStart w:id="458" w:name="_Toc127151536"/>
      <w:r/>
      <w:bookmarkStart w:id="459" w:name="_Toc150509287"/>
      <w:r/>
      <w:bookmarkStart w:id="460" w:name="_Toc164229377"/>
      <w:r/>
      <w:bookmarkStart w:id="461" w:name="_Toc164351630"/>
      <w:r/>
      <w:bookmarkStart w:id="462" w:name="_Toc127151737"/>
      <w:r/>
      <w:bookmarkStart w:id="463" w:name="_Toc151193924"/>
      <w:r/>
      <w:bookmarkStart w:id="464" w:name="_Toc151190163"/>
      <w:r/>
      <w:bookmarkStart w:id="465" w:name="_Toc150774741"/>
      <w:r/>
      <w:bookmarkStart w:id="466" w:name="_Toc142311038"/>
      <w:r/>
      <w:bookmarkStart w:id="467" w:name="_Toc151193706"/>
      <w:r/>
      <w:bookmarkStart w:id="468" w:name="_Toc164608805"/>
      <w:r/>
      <w:bookmarkStart w:id="469" w:name="_Toc226965726"/>
      <w:r/>
      <w:bookmarkStart w:id="470" w:name="_Toc520356161"/>
      <w:r/>
      <w:bookmarkStart w:id="471" w:name="_Toc226965809"/>
      <w:r/>
      <w:bookmarkStart w:id="472" w:name="_Toc226337232"/>
      <w:r/>
      <w:bookmarkStart w:id="473" w:name="_Toc164229231"/>
      <w:r/>
      <w:bookmarkStart w:id="474" w:name="_Toc265228374"/>
      <w:r/>
      <w:bookmarkStart w:id="475" w:name="_Toc164608650"/>
      <w:r>
        <w:rPr>
          <w:rFonts w:hint="eastAsia" w:ascii="宋体" w:hAnsi="宋体" w:cs="宋体"/>
          <w:b/>
          <w:color w:val="000000"/>
          <w:sz w:val="24"/>
          <w:highlight w:val="none"/>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76" w:name="_Toc164608651"/>
      <w:r/>
      <w:bookmarkStart w:id="477" w:name="_Toc127151537"/>
      <w:r/>
      <w:bookmarkStart w:id="478" w:name="_Toc226337233"/>
      <w:r/>
      <w:bookmarkStart w:id="479" w:name="_Toc226965727"/>
      <w:r/>
      <w:bookmarkStart w:id="480" w:name="_Toc151193925"/>
      <w:r/>
      <w:bookmarkStart w:id="481" w:name="_Toc151193635"/>
      <w:r/>
      <w:bookmarkStart w:id="482" w:name="_Toc150509288"/>
      <w:r/>
      <w:bookmarkStart w:id="483" w:name="_Toc149720830"/>
      <w:r/>
      <w:bookmarkStart w:id="484" w:name="_Toc265228375"/>
      <w:r/>
      <w:bookmarkStart w:id="485" w:name="_Toc305158805"/>
      <w:r/>
      <w:bookmarkStart w:id="486" w:name="_Toc142311039"/>
      <w:r/>
      <w:bookmarkStart w:id="487" w:name="_Toc151193707"/>
      <w:r/>
      <w:bookmarkStart w:id="488" w:name="_Toc305158879"/>
      <w:r/>
      <w:bookmarkStart w:id="489" w:name="_Toc164229232"/>
      <w:r/>
      <w:bookmarkStart w:id="490" w:name="_Toc150774637"/>
      <w:r/>
      <w:bookmarkStart w:id="491" w:name="_Toc127161451"/>
      <w:r/>
      <w:bookmarkStart w:id="492" w:name="_Toc164351631"/>
      <w:r/>
      <w:bookmarkStart w:id="493" w:name="_Toc150774742"/>
      <w:r/>
      <w:bookmarkStart w:id="494" w:name="_Toc151190164"/>
      <w:r/>
      <w:bookmarkStart w:id="495" w:name="_Toc195842902"/>
      <w:r/>
      <w:bookmarkStart w:id="496" w:name="_Toc127151738"/>
      <w:r/>
      <w:bookmarkStart w:id="497" w:name="_Toc164229378"/>
      <w:r/>
      <w:bookmarkStart w:id="498" w:name="_Toc226965810"/>
      <w:r/>
      <w:bookmarkStart w:id="499" w:name="_Toc226309781"/>
      <w:r/>
      <w:bookmarkStart w:id="500" w:name="_Toc151193851"/>
      <w:r/>
      <w:bookmarkStart w:id="501" w:name="_Toc151193779"/>
      <w:r/>
      <w:bookmarkStart w:id="502" w:name="_Toc520356162"/>
      <w:r/>
      <w:bookmarkStart w:id="503" w:name="_Toc264969227"/>
      <w:r/>
      <w:bookmarkStart w:id="504" w:name="_Toc164608806"/>
      <w:r/>
      <w:bookmarkStart w:id="505" w:name="_Toc150480775"/>
      <w:r>
        <w:rPr>
          <w:rFonts w:hint="eastAsia" w:ascii="宋体" w:hAnsi="宋体" w:cs="宋体"/>
          <w:b/>
          <w:color w:val="000000"/>
          <w:sz w:val="24"/>
          <w:highlight w:val="none"/>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1"/>
        <w:ind w:firstLine="562"/>
        <w:spacing w:before="0" w:line="360" w:lineRule="auto"/>
        <w:rPr>
          <w:rFonts w:hint="eastAsia" w:ascii="宋体" w:hAnsi="宋体" w:eastAsia="宋体" w:cs="宋体"/>
          <w:color w:val="000000"/>
          <w:sz w:val="28"/>
          <w:highlight w:val="none"/>
        </w:rPr>
      </w:pPr>
      <w:r/>
      <w:bookmarkStart w:id="506" w:name="_Toc151193708"/>
      <w:r/>
      <w:bookmarkStart w:id="507" w:name="_Toc226337234"/>
      <w:r/>
      <w:bookmarkStart w:id="508" w:name="_Toc195842903"/>
      <w:r/>
      <w:bookmarkStart w:id="509" w:name="_Toc265228376"/>
      <w:r/>
      <w:bookmarkStart w:id="510" w:name="_Toc150509289"/>
      <w:r/>
      <w:bookmarkStart w:id="511" w:name="_Toc151193780"/>
      <w:r/>
      <w:bookmarkStart w:id="512" w:name="_Toc520356163"/>
      <w:r/>
      <w:bookmarkStart w:id="513" w:name="_Toc151193636"/>
      <w:r/>
      <w:bookmarkStart w:id="514" w:name="_Toc150774638"/>
      <w:r/>
      <w:bookmarkStart w:id="515" w:name="_Toc151193926"/>
      <w:r/>
      <w:bookmarkStart w:id="516" w:name="_Toc226965811"/>
      <w:r/>
      <w:bookmarkStart w:id="517" w:name="_Toc142311040"/>
      <w:r/>
      <w:bookmarkStart w:id="518" w:name="_Toc226309782"/>
      <w:r/>
      <w:bookmarkStart w:id="519" w:name="_Toc150480776"/>
      <w:r/>
      <w:bookmarkStart w:id="520" w:name="_Toc150774743"/>
      <w:r/>
      <w:bookmarkStart w:id="521" w:name="_Toc264969228"/>
      <w:r/>
      <w:bookmarkStart w:id="522" w:name="_Toc226965728"/>
      <w:r/>
      <w:bookmarkStart w:id="523" w:name="_Toc305158806"/>
      <w:r/>
      <w:bookmarkStart w:id="524" w:name="_Toc127151538"/>
      <w:r/>
      <w:bookmarkStart w:id="525" w:name="_Toc305158880"/>
      <w:r/>
      <w:bookmarkStart w:id="526" w:name="_Toc151193852"/>
      <w:r/>
      <w:bookmarkStart w:id="527" w:name="_Toc151190165"/>
      <w:r>
        <w:rPr>
          <w:rFonts w:hint="eastAsia" w:ascii="宋体" w:hAnsi="宋体" w:eastAsia="宋体" w:cs="宋体"/>
          <w:color w:val="000000"/>
          <w:sz w:val="28"/>
          <w:highlight w:val="none"/>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hint="eastAsia" w:ascii="宋体" w:hAnsi="宋体" w:eastAsia="宋体" w:cs="宋体"/>
          <w:color w:val="000000"/>
          <w:sz w:val="28"/>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28" w:name="_Toc149720832"/>
      <w:r/>
      <w:bookmarkStart w:id="529" w:name="_Toc305158807"/>
      <w:r/>
      <w:bookmarkStart w:id="530" w:name="_Toc265228377"/>
      <w:r/>
      <w:bookmarkStart w:id="531" w:name="_Toc151193781"/>
      <w:r/>
      <w:bookmarkStart w:id="532" w:name="_Toc226309783"/>
      <w:r/>
      <w:bookmarkStart w:id="533" w:name="_Toc150480777"/>
      <w:r/>
      <w:bookmarkStart w:id="534" w:name="_Toc150774744"/>
      <w:r/>
      <w:bookmarkStart w:id="535" w:name="_Toc151193927"/>
      <w:r/>
      <w:bookmarkStart w:id="536" w:name="_Toc127151539"/>
      <w:r/>
      <w:bookmarkStart w:id="537" w:name="_Toc264969229"/>
      <w:r/>
      <w:bookmarkStart w:id="538" w:name="_Toc226337235"/>
      <w:r/>
      <w:bookmarkStart w:id="539" w:name="_Toc305158881"/>
      <w:r/>
      <w:bookmarkStart w:id="540" w:name="_Toc151193637"/>
      <w:r/>
      <w:bookmarkStart w:id="541" w:name="_Toc151193709"/>
      <w:r/>
      <w:bookmarkStart w:id="542" w:name="_Toc195842904"/>
      <w:r/>
      <w:bookmarkStart w:id="543" w:name="_Toc127151740"/>
      <w:r/>
      <w:bookmarkStart w:id="544" w:name="_Toc226965729"/>
      <w:r/>
      <w:bookmarkStart w:id="545" w:name="_Toc520356164"/>
      <w:r/>
      <w:bookmarkStart w:id="546" w:name="_Toc150509290"/>
      <w:r/>
      <w:bookmarkStart w:id="547" w:name="_Toc164351633"/>
      <w:r/>
      <w:bookmarkStart w:id="548" w:name="_Toc164229380"/>
      <w:r/>
      <w:bookmarkStart w:id="549" w:name="_Toc164229234"/>
      <w:r/>
      <w:bookmarkStart w:id="550" w:name="_Toc164608653"/>
      <w:r/>
      <w:bookmarkStart w:id="551" w:name="_Toc151190166"/>
      <w:r/>
      <w:bookmarkStart w:id="552" w:name="_Toc164608808"/>
      <w:r/>
      <w:bookmarkStart w:id="553" w:name="_Toc142311041"/>
      <w:r/>
      <w:bookmarkStart w:id="554" w:name="_Toc226965812"/>
      <w:r/>
      <w:bookmarkStart w:id="555" w:name="_Toc151193853"/>
      <w:r/>
      <w:bookmarkStart w:id="556" w:name="_Toc127161453"/>
      <w:r/>
      <w:bookmarkStart w:id="557" w:name="_Toc150774639"/>
      <w:r>
        <w:rPr>
          <w:rFonts w:hint="eastAsia" w:ascii="宋体" w:hAnsi="宋体" w:cs="宋体"/>
          <w:b/>
          <w:color w:val="000000"/>
          <w:sz w:val="24"/>
          <w:highlight w:val="none"/>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58"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859"/>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859"/>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859"/>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859"/>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859"/>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859"/>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58"/>
      <w:r/>
      <w:bookmarkStart w:id="559" w:name="_Toc150480778"/>
      <w:r/>
      <w:bookmarkStart w:id="560" w:name="_Toc164351634"/>
      <w:r/>
      <w:bookmarkStart w:id="561" w:name="_Toc164608809"/>
      <w:r/>
      <w:bookmarkStart w:id="562" w:name="_Toc151193710"/>
      <w:r/>
      <w:bookmarkStart w:id="563" w:name="_Toc150774640"/>
      <w:r/>
      <w:bookmarkStart w:id="564" w:name="_Toc127161454"/>
      <w:r/>
      <w:bookmarkStart w:id="565" w:name="_Toc164608654"/>
      <w:r/>
      <w:bookmarkStart w:id="566" w:name="_Toc149720833"/>
      <w:r/>
      <w:bookmarkStart w:id="567" w:name="_Toc151193782"/>
      <w:r/>
      <w:bookmarkStart w:id="568" w:name="_Toc151193928"/>
      <w:r/>
      <w:bookmarkStart w:id="569" w:name="_Toc305158882"/>
      <w:r/>
      <w:bookmarkStart w:id="570" w:name="_Toc151193638"/>
      <w:r/>
      <w:bookmarkStart w:id="571" w:name="_Toc305158808"/>
      <w:r/>
      <w:bookmarkStart w:id="572" w:name="_Toc150774745"/>
      <w:r/>
      <w:bookmarkStart w:id="573" w:name="_Toc151190167"/>
      <w:r/>
      <w:bookmarkStart w:id="574" w:name="_Toc226309784"/>
      <w:r/>
      <w:bookmarkStart w:id="575" w:name="_Toc265228378"/>
      <w:r/>
      <w:bookmarkStart w:id="576" w:name="_Toc164229235"/>
      <w:r/>
      <w:bookmarkStart w:id="577" w:name="_Toc164229381"/>
      <w:r/>
      <w:bookmarkStart w:id="578" w:name="_Toc142311042"/>
      <w:r/>
      <w:bookmarkStart w:id="579" w:name="_Toc150509291"/>
      <w:r/>
      <w:bookmarkStart w:id="580" w:name="_Toc127151540"/>
      <w:r/>
      <w:bookmarkStart w:id="581" w:name="_Toc226965730"/>
      <w:r/>
      <w:bookmarkStart w:id="582" w:name="_Toc195842905"/>
      <w:r/>
      <w:bookmarkStart w:id="583" w:name="_Toc127151741"/>
      <w:r/>
      <w:bookmarkStart w:id="584" w:name="_Toc151193854"/>
      <w:r/>
      <w:bookmarkStart w:id="585" w:name="_Toc226337236"/>
      <w:r/>
      <w:bookmarkStart w:id="586" w:name="_Toc264969230"/>
      <w:r/>
      <w:bookmarkStart w:id="587" w:name="_Toc226965813"/>
      <w:r>
        <w:rPr>
          <w:rFonts w:hint="eastAsia" w:ascii="宋体" w:hAnsi="宋体" w:cs="宋体"/>
          <w:b/>
          <w:color w:val="000000"/>
          <w:sz w:val="24"/>
          <w:highlight w:val="none"/>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88" w:name="_Toc520356166"/>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88"/>
      <w:r/>
      <w:bookmarkStart w:id="589" w:name="_Toc520356169"/>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859"/>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61"/>
        <w:ind w:firstLine="562"/>
        <w:spacing w:before="0" w:line="360" w:lineRule="auto"/>
        <w:rPr>
          <w:rFonts w:hint="eastAsia" w:ascii="宋体" w:hAnsi="宋体" w:eastAsia="宋体" w:cs="宋体"/>
          <w:color w:val="000000"/>
          <w:sz w:val="28"/>
          <w:highlight w:val="none"/>
        </w:rPr>
      </w:pPr>
      <w:r/>
      <w:bookmarkStart w:id="590" w:name="_Toc142311047"/>
      <w:r/>
      <w:bookmarkStart w:id="591" w:name="_Toc151190172"/>
      <w:r/>
      <w:bookmarkStart w:id="592" w:name="_Toc150480783"/>
      <w:r/>
      <w:bookmarkStart w:id="593" w:name="_Toc150774645"/>
      <w:r/>
      <w:bookmarkStart w:id="594" w:name="_Toc264969235"/>
      <w:r/>
      <w:bookmarkStart w:id="595" w:name="_Toc226309789"/>
      <w:r/>
      <w:bookmarkStart w:id="596" w:name="_Toc150774750"/>
      <w:r/>
      <w:bookmarkStart w:id="597" w:name="_Toc151193933"/>
      <w:r/>
      <w:bookmarkStart w:id="598" w:name="_Toc226965818"/>
      <w:r/>
      <w:bookmarkStart w:id="599" w:name="_Toc151193859"/>
      <w:r/>
      <w:bookmarkStart w:id="600" w:name="_Toc151193715"/>
      <w:r/>
      <w:bookmarkStart w:id="601" w:name="_Toc305158887"/>
      <w:r/>
      <w:bookmarkStart w:id="602" w:name="_Toc226965735"/>
      <w:r/>
      <w:bookmarkStart w:id="603" w:name="_Toc127151545"/>
      <w:r/>
      <w:bookmarkStart w:id="604" w:name="_Toc265228383"/>
      <w:r/>
      <w:bookmarkStart w:id="605" w:name="_Toc305158813"/>
      <w:r/>
      <w:bookmarkStart w:id="606" w:name="_Toc151193643"/>
      <w:r/>
      <w:bookmarkStart w:id="607" w:name="_Toc195842910"/>
      <w:r/>
      <w:bookmarkStart w:id="608" w:name="_Toc151193787"/>
      <w:r/>
      <w:bookmarkStart w:id="609" w:name="_Toc150509296"/>
      <w:r/>
      <w:bookmarkStart w:id="610" w:name="_Toc226337241"/>
      <w:r>
        <w:rPr>
          <w:rFonts w:hint="eastAsia" w:ascii="宋体" w:hAnsi="宋体" w:eastAsia="宋体" w:cs="宋体"/>
          <w:color w:val="000000"/>
          <w:sz w:val="28"/>
          <w:highlight w:val="none"/>
        </w:rPr>
        <w:t xml:space="preserve">六   </w:t>
      </w:r>
      <w:bookmarkEnd w:id="589"/>
      <w:r>
        <w:rPr>
          <w:rFonts w:hint="eastAsia" w:ascii="宋体" w:hAnsi="宋体" w:eastAsia="宋体" w:cs="宋体"/>
          <w:color w:val="000000"/>
          <w:sz w:val="28"/>
          <w:highlight w:val="none"/>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164229388"/>
      <w:r/>
      <w:bookmarkStart w:id="612" w:name="_Toc164608816"/>
      <w:r/>
      <w:bookmarkStart w:id="613" w:name="_Toc127161461"/>
      <w:r/>
      <w:bookmarkStart w:id="614" w:name="_Toc264969237"/>
      <w:r/>
      <w:bookmarkStart w:id="615" w:name="_Toc226337243"/>
      <w:r/>
      <w:bookmarkStart w:id="616" w:name="_Toc305158815"/>
      <w:r/>
      <w:bookmarkStart w:id="617" w:name="_Toc150509298"/>
      <w:r/>
      <w:bookmarkStart w:id="618" w:name="_Toc226309791"/>
      <w:r/>
      <w:bookmarkStart w:id="619" w:name="_Toc151193645"/>
      <w:r/>
      <w:bookmarkStart w:id="620" w:name="_Toc150480785"/>
      <w:r/>
      <w:bookmarkStart w:id="621" w:name="_Toc164229242"/>
      <w:r/>
      <w:bookmarkStart w:id="622" w:name="_Toc151193717"/>
      <w:r/>
      <w:bookmarkStart w:id="623" w:name="_Toc226965737"/>
      <w:r/>
      <w:bookmarkStart w:id="624" w:name="_Toc151193935"/>
      <w:r/>
      <w:bookmarkStart w:id="625" w:name="_Toc150774647"/>
      <w:r/>
      <w:bookmarkStart w:id="626" w:name="_Toc305158889"/>
      <w:r/>
      <w:bookmarkStart w:id="627" w:name="_Toc265228385"/>
      <w:r/>
      <w:bookmarkStart w:id="628" w:name="_Toc142311049"/>
      <w:r/>
      <w:bookmarkStart w:id="629" w:name="_Toc151193789"/>
      <w:r/>
      <w:bookmarkStart w:id="630" w:name="_Toc151193861"/>
      <w:r/>
      <w:bookmarkStart w:id="631" w:name="_Toc149720840"/>
      <w:r/>
      <w:bookmarkStart w:id="632" w:name="_Toc151190174"/>
      <w:r/>
      <w:bookmarkStart w:id="633" w:name="_Toc127151547"/>
      <w:r/>
      <w:bookmarkStart w:id="634" w:name="_Toc127151748"/>
      <w:r/>
      <w:bookmarkStart w:id="635" w:name="_Toc150774752"/>
      <w:r/>
      <w:bookmarkStart w:id="636" w:name="_Toc226965820"/>
      <w:r/>
      <w:bookmarkStart w:id="637" w:name="_Toc164351641"/>
      <w:r/>
      <w:bookmarkStart w:id="638" w:name="_Toc195842912"/>
      <w:r/>
      <w:bookmarkStart w:id="639" w:name="_Toc164608661"/>
      <w:r>
        <w:rPr>
          <w:rFonts w:hint="eastAsia" w:ascii="宋体" w:hAnsi="宋体" w:eastAsia="宋体" w:cs="宋体"/>
          <w:color w:val="000000"/>
          <w:sz w:val="28"/>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0" w:name="_Toc151193863"/>
      <w:r/>
      <w:bookmarkStart w:id="641" w:name="_Toc150774649"/>
      <w:r/>
      <w:bookmarkStart w:id="642" w:name="_Toc226337245"/>
      <w:r/>
      <w:bookmarkStart w:id="643" w:name="_Toc305158817"/>
      <w:r/>
      <w:bookmarkStart w:id="644" w:name="_Toc151193719"/>
      <w:r/>
      <w:bookmarkStart w:id="645" w:name="_Toc149720842"/>
      <w:r/>
      <w:bookmarkStart w:id="646" w:name="_Toc142311051"/>
      <w:r/>
      <w:bookmarkStart w:id="647" w:name="_Toc164608818"/>
      <w:r/>
      <w:bookmarkStart w:id="648" w:name="_Ref467306425"/>
      <w:r/>
      <w:bookmarkStart w:id="649" w:name="_Toc520356176"/>
      <w:r/>
      <w:bookmarkStart w:id="650" w:name="_Ref467307090"/>
      <w:r/>
      <w:bookmarkStart w:id="651" w:name="_Toc265228387"/>
      <w:r/>
      <w:bookmarkStart w:id="652" w:name="_Toc151193647"/>
      <w:r/>
      <w:bookmarkStart w:id="653" w:name="_Toc164351643"/>
      <w:r/>
      <w:bookmarkStart w:id="654" w:name="_Toc151193937"/>
      <w:r/>
      <w:bookmarkStart w:id="655" w:name="_Toc150480787"/>
      <w:r/>
      <w:bookmarkStart w:id="656" w:name="_Toc226309793"/>
      <w:r/>
      <w:bookmarkStart w:id="657" w:name="_Toc305158891"/>
      <w:r/>
      <w:bookmarkStart w:id="658" w:name="_Toc164229244"/>
      <w:r/>
      <w:bookmarkStart w:id="659" w:name="_Toc127161463"/>
      <w:r/>
      <w:bookmarkStart w:id="660" w:name="_Toc226965739"/>
      <w:r/>
      <w:bookmarkStart w:id="661" w:name="_Toc127151549"/>
      <w:r/>
      <w:bookmarkStart w:id="662" w:name="_Toc150509300"/>
      <w:r/>
      <w:bookmarkStart w:id="663" w:name="_Toc127151750"/>
      <w:r/>
      <w:bookmarkStart w:id="664" w:name="_Toc151190176"/>
      <w:r/>
      <w:bookmarkStart w:id="665" w:name="_Toc150774754"/>
      <w:r/>
      <w:bookmarkStart w:id="666" w:name="_Toc195842914"/>
      <w:r/>
      <w:bookmarkStart w:id="667" w:name="_Toc226965822"/>
      <w:r/>
      <w:bookmarkStart w:id="668" w:name="_Toc264969239"/>
      <w:r/>
      <w:bookmarkStart w:id="669" w:name="_Toc151193791"/>
      <w:r/>
      <w:bookmarkStart w:id="670" w:name="_Toc164608663"/>
      <w:r/>
      <w:bookmarkStart w:id="671" w:name="_Toc164229390"/>
      <w:r>
        <w:rPr>
          <w:rFonts w:hint="eastAsia" w:ascii="宋体" w:hAnsi="宋体" w:cs="宋体"/>
          <w:b/>
          <w:color w:val="000000"/>
          <w:sz w:val="24"/>
          <w:highlight w:val="none"/>
        </w:rPr>
        <w:t xml:space="preserve">中标公告与中标通知书</w:t>
      </w:r>
      <w:bookmarkEnd w:id="643"/>
      <w:r/>
      <w:bookmarkEnd w:id="657"/>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859"/>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0"/>
      <w:r/>
      <w:bookmarkEnd w:id="641"/>
      <w:r/>
      <w:bookmarkEnd w:id="642"/>
      <w:r/>
      <w:bookmarkEnd w:id="644"/>
      <w:r/>
      <w:bookmarkEnd w:id="645"/>
      <w:r/>
      <w:bookmarkEnd w:id="646"/>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Toc264969240"/>
      <w:r/>
      <w:bookmarkStart w:id="673" w:name="_Toc164608664"/>
      <w:r/>
      <w:bookmarkStart w:id="674" w:name="_Toc226965823"/>
      <w:r/>
      <w:bookmarkStart w:id="675" w:name="_Toc151193648"/>
      <w:r/>
      <w:bookmarkStart w:id="676" w:name="_Toc142311052"/>
      <w:r/>
      <w:bookmarkStart w:id="677" w:name="_Toc226965740"/>
      <w:r/>
      <w:bookmarkStart w:id="678" w:name="_Ref467307062"/>
      <w:r/>
      <w:bookmarkStart w:id="679" w:name="_Toc151190177"/>
      <w:r/>
      <w:bookmarkStart w:id="680" w:name="_Toc305158892"/>
      <w:r/>
      <w:bookmarkStart w:id="681" w:name="_Toc226337246"/>
      <w:r/>
      <w:bookmarkStart w:id="682" w:name="_Toc520356175"/>
      <w:r/>
      <w:bookmarkStart w:id="683" w:name="_Toc150480788"/>
      <w:r/>
      <w:bookmarkStart w:id="684" w:name="_Toc151193938"/>
      <w:r/>
      <w:bookmarkStart w:id="685" w:name="_Toc127151751"/>
      <w:r/>
      <w:bookmarkStart w:id="686" w:name="_Toc265228388"/>
      <w:r/>
      <w:bookmarkStart w:id="687" w:name="_Toc226309794"/>
      <w:r/>
      <w:bookmarkStart w:id="688" w:name="_Ref467306978"/>
      <w:r/>
      <w:bookmarkStart w:id="689" w:name="_Toc164229245"/>
      <w:r/>
      <w:bookmarkStart w:id="690" w:name="_Toc127161464"/>
      <w:r/>
      <w:bookmarkStart w:id="691" w:name="_Toc150509301"/>
      <w:r/>
      <w:bookmarkStart w:id="692" w:name="_Toc164608819"/>
      <w:r/>
      <w:bookmarkStart w:id="693" w:name="_Toc195842915"/>
      <w:r/>
      <w:bookmarkStart w:id="694" w:name="_Toc164351644"/>
      <w:r/>
      <w:bookmarkStart w:id="695" w:name="_Toc150774650"/>
      <w:r/>
      <w:bookmarkStart w:id="696" w:name="_Ref467306377"/>
      <w:r/>
      <w:bookmarkStart w:id="697" w:name="_Toc305158818"/>
      <w:r/>
      <w:bookmarkStart w:id="698" w:name="_Toc127151550"/>
      <w:r/>
      <w:bookmarkStart w:id="699" w:name="_Toc151193864"/>
      <w:r/>
      <w:bookmarkStart w:id="700" w:name="_Toc164229391"/>
      <w:r/>
      <w:bookmarkStart w:id="701" w:name="_Toc151193792"/>
      <w:r/>
      <w:bookmarkStart w:id="702" w:name="_Toc149720843"/>
      <w:r/>
      <w:bookmarkStart w:id="703" w:name="_Toc151193720"/>
      <w:r/>
      <w:bookmarkStart w:id="704" w:name="_Toc150774755"/>
      <w:r/>
      <w:bookmarkStart w:id="705" w:name="_Ref467307204"/>
      <w:r>
        <w:rPr>
          <w:rFonts w:hint="eastAsia" w:ascii="宋体" w:hAnsi="宋体" w:cs="宋体"/>
          <w:b/>
          <w:color w:val="000000"/>
          <w:sz w:val="24"/>
          <w:highlight w:val="none"/>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8"/>
      <w:r/>
      <w:bookmarkEnd w:id="649"/>
      <w:r/>
      <w:bookmarkEnd w:id="650"/>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859"/>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935"/>
          <w:rFonts w:hint="eastAsia" w:ascii="宋体" w:hAnsi="宋体" w:cs="宋体"/>
          <w:color w:val="000000"/>
          <w:highlight w:val="none"/>
        </w:rPr>
        <w:t xml:space="preserve">http://gk</w:t>
      </w:r>
      <w:bookmarkStart w:id="706" w:name="_Hlt100654014"/>
      <w:r>
        <w:rPr>
          <w:rStyle w:val="935"/>
          <w:rFonts w:hint="eastAsia" w:ascii="宋体" w:hAnsi="宋体" w:cs="宋体"/>
          <w:color w:val="000000"/>
          <w:highlight w:val="none"/>
        </w:rPr>
        <w:t xml:space="preserve">s</w:t>
      </w:r>
      <w:bookmarkEnd w:id="706"/>
      <w:r>
        <w:rPr>
          <w:rStyle w:val="935"/>
          <w:rFonts w:hint="eastAsia" w:ascii="宋体" w:hAnsi="宋体" w:cs="宋体"/>
          <w:color w:val="000000"/>
          <w:highlight w:val="none"/>
        </w:rPr>
        <w:t xml:space="preserve">.m</w:t>
      </w:r>
      <w:bookmarkStart w:id="707" w:name="_Hlt100653994"/>
      <w:r/>
      <w:bookmarkStart w:id="708" w:name="_Hlt100653993"/>
      <w:r>
        <w:rPr>
          <w:rStyle w:val="935"/>
          <w:rFonts w:hint="eastAsia" w:ascii="宋体" w:hAnsi="宋体" w:cs="宋体"/>
          <w:color w:val="000000"/>
          <w:highlight w:val="none"/>
        </w:rPr>
        <w:t xml:space="preserve">o</w:t>
      </w:r>
      <w:bookmarkEnd w:id="707"/>
      <w:r/>
      <w:bookmarkEnd w:id="708"/>
      <w:r>
        <w:rPr>
          <w:rStyle w:val="935"/>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859"/>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859"/>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859"/>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859"/>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59"/>
        <w:jc w:val="center"/>
        <w:spacing w:line="360" w:lineRule="auto"/>
        <w:rPr>
          <w:rFonts w:hint="eastAsia" w:ascii="宋体" w:hAnsi="宋体" w:cs="宋体"/>
          <w:b/>
          <w:color w:val="000000"/>
          <w:sz w:val="36"/>
          <w:szCs w:val="36"/>
          <w:highlight w:val="none"/>
        </w:rPr>
        <w:outlineLvl w:val="0"/>
      </w:pPr>
      <w:r/>
      <w:bookmarkStart w:id="709" w:name="_Toc226965827"/>
      <w:r/>
      <w:bookmarkStart w:id="710" w:name="_Toc264969244"/>
      <w:r/>
      <w:bookmarkStart w:id="711" w:name="_Toc265228392"/>
      <w:r/>
      <w:bookmarkStart w:id="712" w:name="_Toc142311056"/>
      <w:r/>
      <w:bookmarkStart w:id="713" w:name="_Toc226337250"/>
      <w:r/>
      <w:bookmarkStart w:id="714" w:name="_Toc353873664"/>
      <w:r/>
      <w:bookmarkStart w:id="715" w:name="_Toc305158822"/>
      <w:r/>
      <w:bookmarkStart w:id="716" w:name="_Toc353825544"/>
      <w:r/>
      <w:bookmarkStart w:id="717" w:name="_Toc305158896"/>
      <w:r/>
      <w:bookmarkStart w:id="718" w:name="_Toc150774759"/>
      <w:r/>
      <w:bookmarkStart w:id="719" w:name="_Toc127151554"/>
      <w:r/>
      <w:bookmarkStart w:id="720" w:name="_Toc150480792"/>
      <w:r/>
      <w:bookmarkStart w:id="721" w:name="_Toc353873934"/>
      <w:r>
        <w:rPr>
          <w:rFonts w:hint="eastAsia" w:ascii="宋体" w:hAnsi="宋体" w:cs="宋体"/>
          <w:color w:val="000000"/>
          <w:sz w:val="24"/>
          <w:highlight w:val="none"/>
        </w:rPr>
        <w:br w:type="page" w:clear="all"/>
      </w:r>
      <w:bookmarkStart w:id="722" w:name="_Toc99301421"/>
      <w:r>
        <w:rPr>
          <w:rFonts w:hint="eastAsia" w:ascii="宋体" w:hAnsi="宋体" w:cs="宋体"/>
          <w:b/>
          <w:color w:val="000000"/>
          <w:sz w:val="36"/>
          <w:szCs w:val="36"/>
          <w:highlight w:val="none"/>
        </w:rPr>
        <w:t xml:space="preserve">第三章   </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Pr>
          <w:rFonts w:hint="eastAsia" w:ascii="宋体" w:hAnsi="宋体" w:cs="宋体"/>
          <w:b/>
          <w:color w:val="000000"/>
          <w:sz w:val="36"/>
          <w:szCs w:val="36"/>
          <w:highlight w:val="none"/>
        </w:rPr>
        <w:t xml:space="preserve">资格审查</w:t>
      </w:r>
      <w:bookmarkEnd w:id="722"/>
      <w:r/>
      <w:bookmarkStart w:id="723" w:name="_Toc487900382"/>
      <w:r>
        <w:rPr>
          <w:rFonts w:hint="eastAsia" w:ascii="宋体" w:hAnsi="宋体" w:cs="宋体"/>
          <w:b/>
          <w:color w:val="000000"/>
          <w:sz w:val="36"/>
          <w:szCs w:val="36"/>
          <w:highlight w:val="none"/>
        </w:rPr>
      </w:r>
      <w:r/>
    </w:p>
    <w:p>
      <w:pPr>
        <w:pStyle w:val="859"/>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4" w:name="_Toc99301422"/>
      <w:r>
        <w:rPr>
          <w:rFonts w:hint="eastAsia" w:ascii="宋体" w:hAnsi="宋体" w:cs="宋体"/>
          <w:b/>
          <w:color w:val="000000"/>
          <w:sz w:val="24"/>
          <w:highlight w:val="none"/>
        </w:rPr>
        <w:t xml:space="preserve">一、资格审查程序</w:t>
      </w:r>
      <w:bookmarkEnd w:id="724"/>
      <w:r>
        <w:rPr>
          <w:rFonts w:hint="eastAsia" w:ascii="宋体" w:hAnsi="宋体" w:cs="宋体"/>
          <w:b/>
          <w:color w:val="000000"/>
          <w:sz w:val="24"/>
          <w:highlight w:val="none"/>
        </w:rPr>
      </w:r>
      <w:r/>
    </w:p>
    <w:p>
      <w:pPr>
        <w:pStyle w:val="859"/>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859"/>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859"/>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59"/>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859"/>
              <w:jc w:val="center"/>
              <w:tabs>
                <w:tab w:val="left" w:pos="1080" w:leader="none"/>
              </w:tabs>
              <w:rPr>
                <w:rFonts w:hint="eastAsia" w:ascii="宋体" w:hAnsi="宋体" w:cs="宋体"/>
                <w:b/>
                <w:color w:val="000000"/>
                <w:sz w:val="24"/>
                <w:highlight w:val="none"/>
              </w:rPr>
            </w:pPr>
            <w:r/>
            <w:bookmarkStart w:id="725" w:name="_Hlt487972895"/>
            <w:r/>
            <w:bookmarkEnd w:id="725"/>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85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85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859"/>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85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859"/>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1066"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85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859"/>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066"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859"/>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859"/>
        <w:jc w:val="left"/>
        <w:widowControl/>
        <w:rPr>
          <w:rFonts w:hint="eastAsia" w:ascii="宋体" w:hAnsi="宋体" w:cs="宋体"/>
          <w:color w:val="000000"/>
          <w:sz w:val="24"/>
          <w:highlight w:val="none"/>
        </w:r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353825550"/>
      <w:r/>
      <w:bookmarkStart w:id="727" w:name="_Toc353873940"/>
      <w:r/>
      <w:bookmarkStart w:id="728" w:name="_Toc226965858"/>
      <w:r/>
      <w:bookmarkStart w:id="729" w:name="_Toc127161490"/>
      <w:r/>
      <w:bookmarkStart w:id="730" w:name="_Toc127151779"/>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859"/>
        <w:jc w:val="center"/>
        <w:spacing w:line="360" w:lineRule="auto"/>
        <w:rPr>
          <w:rFonts w:hint="eastAsia" w:ascii="宋体" w:hAnsi="宋体" w:cs="宋体"/>
          <w:b/>
          <w:color w:val="000000"/>
          <w:sz w:val="36"/>
          <w:szCs w:val="36"/>
          <w:highlight w:val="none"/>
        </w:rPr>
        <w:outlineLvl w:val="0"/>
      </w:pPr>
      <w:r/>
      <w:bookmarkStart w:id="731" w:name="_Toc99301423"/>
      <w:r>
        <w:rPr>
          <w:rFonts w:hint="eastAsia" w:ascii="宋体" w:hAnsi="宋体" w:cs="宋体"/>
          <w:b/>
          <w:color w:val="000000"/>
          <w:sz w:val="36"/>
          <w:szCs w:val="36"/>
          <w:highlight w:val="none"/>
        </w:rPr>
        <w:t xml:space="preserve">第四章   </w:t>
      </w:r>
      <w:bookmarkEnd w:id="726"/>
      <w:r/>
      <w:bookmarkEnd w:id="727"/>
      <w:r/>
      <w:bookmarkEnd w:id="728"/>
      <w:r/>
      <w:bookmarkEnd w:id="729"/>
      <w:r/>
      <w:bookmarkEnd w:id="730"/>
      <w:r/>
      <w:bookmarkStart w:id="732" w:name="_Hlt164229061"/>
      <w:r/>
      <w:bookmarkEnd w:id="732"/>
      <w:r>
        <w:rPr>
          <w:rFonts w:hint="eastAsia" w:ascii="宋体" w:hAnsi="宋体" w:cs="宋体"/>
          <w:b/>
          <w:color w:val="000000"/>
          <w:sz w:val="36"/>
          <w:szCs w:val="36"/>
          <w:highlight w:val="none"/>
        </w:rPr>
        <w:t xml:space="preserve">评标程序、评标方法和评标标准</w:t>
      </w:r>
      <w:bookmarkEnd w:id="731"/>
      <w:r>
        <w:rPr>
          <w:rFonts w:hint="eastAsia" w:ascii="宋体" w:hAnsi="宋体" w:cs="宋体"/>
          <w:b/>
          <w:color w:val="000000"/>
          <w:sz w:val="36"/>
          <w:szCs w:val="36"/>
          <w:highlight w:val="none"/>
        </w:rPr>
      </w:r>
      <w:r/>
    </w:p>
    <w:p>
      <w:pPr>
        <w:pStyle w:val="859"/>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859"/>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3" w:name="_Toc195842906"/>
      <w:r/>
      <w:bookmarkStart w:id="734" w:name="_Toc226309785"/>
      <w:r/>
      <w:bookmarkStart w:id="735" w:name="_Toc150480779"/>
      <w:r/>
      <w:bookmarkStart w:id="736" w:name="_Toc151193855"/>
      <w:r/>
      <w:bookmarkStart w:id="737" w:name="_Toc151190168"/>
      <w:r/>
      <w:bookmarkStart w:id="738" w:name="_Toc264969231"/>
      <w:r/>
      <w:bookmarkStart w:id="739" w:name="_Toc150509292"/>
      <w:r/>
      <w:bookmarkStart w:id="740" w:name="_Toc226965814"/>
      <w:r/>
      <w:bookmarkStart w:id="741" w:name="_Toc151193639"/>
      <w:r/>
      <w:bookmarkStart w:id="742" w:name="_Toc305158883"/>
      <w:r/>
      <w:bookmarkStart w:id="743" w:name="_Toc164608655"/>
      <w:r/>
      <w:bookmarkStart w:id="744" w:name="_Toc164351635"/>
      <w:r/>
      <w:bookmarkStart w:id="745" w:name="_Toc164229382"/>
      <w:r/>
      <w:bookmarkStart w:id="746" w:name="_Toc150774641"/>
      <w:r/>
      <w:bookmarkStart w:id="747" w:name="_Toc226965731"/>
      <w:r/>
      <w:bookmarkStart w:id="748" w:name="_Toc150774746"/>
      <w:r/>
      <w:bookmarkStart w:id="749" w:name="_Toc142311043"/>
      <w:r/>
      <w:bookmarkStart w:id="750" w:name="_Toc151193711"/>
      <w:r/>
      <w:bookmarkStart w:id="751" w:name="_Toc164229236"/>
      <w:r/>
      <w:bookmarkStart w:id="752" w:name="_Toc151193783"/>
      <w:r/>
      <w:bookmarkStart w:id="753" w:name="_Toc127151742"/>
      <w:r/>
      <w:bookmarkStart w:id="754" w:name="_Toc151193929"/>
      <w:r/>
      <w:bookmarkStart w:id="755" w:name="_Toc164608810"/>
      <w:r/>
      <w:bookmarkStart w:id="756" w:name="_Toc265228379"/>
      <w:r/>
      <w:bookmarkStart w:id="757" w:name="_Toc305158809"/>
      <w:r/>
      <w:bookmarkStart w:id="758" w:name="_Toc127151541"/>
      <w:r/>
      <w:bookmarkStart w:id="759" w:name="_Toc149720834"/>
      <w:r/>
      <w:bookmarkStart w:id="760" w:name="_Toc127161455"/>
      <w:r/>
      <w:bookmarkStart w:id="761" w:name="_Toc226337237"/>
      <w:r/>
      <w:bookmarkStart w:id="762" w:name="_Toc353825551"/>
      <w:r/>
      <w:bookmarkStart w:id="763" w:name="_Toc353873941"/>
      <w:r/>
      <w:bookmarkStart w:id="764" w:name="_Toc353873935"/>
      <w:r/>
      <w:bookmarkStart w:id="765" w:name="_Toc127151555"/>
      <w:r/>
      <w:bookmarkStart w:id="766" w:name="_Toc195842920"/>
      <w:r/>
      <w:bookmarkStart w:id="767" w:name="_Toc305158897"/>
      <w:r/>
      <w:bookmarkStart w:id="768" w:name="_Toc305158823"/>
      <w:r/>
      <w:bookmarkStart w:id="769" w:name="_Toc353825545"/>
      <w:r/>
      <w:bookmarkStart w:id="770" w:name="_Toc353873665"/>
      <w:r/>
      <w:bookmarkStart w:id="771" w:name="_Toc150774760"/>
      <w:r/>
      <w:bookmarkStart w:id="772" w:name="_Toc265228393"/>
      <w:r/>
      <w:bookmarkStart w:id="773" w:name="_Toc142311057"/>
      <w:r/>
      <w:bookmarkStart w:id="774" w:name="_Toc226965828"/>
      <w:r/>
      <w:bookmarkStart w:id="775" w:name="_Toc226337251"/>
      <w:r/>
      <w:bookmarkStart w:id="776" w:name="_Toc264969245"/>
      <w:r/>
      <w:bookmarkStart w:id="777" w:name="_Toc150480793"/>
      <w:r>
        <w:rPr>
          <w:rFonts w:hint="eastAsia" w:ascii="宋体" w:hAnsi="宋体" w:cs="宋体"/>
          <w:b/>
          <w:color w:val="000000"/>
          <w:sz w:val="24"/>
          <w:highlight w:val="none"/>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rFonts w:hint="eastAsia" w:ascii="宋体" w:hAnsi="宋体" w:cs="宋体"/>
          <w:b/>
          <w:color w:val="000000"/>
          <w:sz w:val="24"/>
          <w:highlight w:val="none"/>
        </w:rPr>
      </w:r>
      <w:r/>
    </w:p>
    <w:p>
      <w:pPr>
        <w:pStyle w:val="859"/>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78" w:name="_Toc520356167"/>
      <w:r>
        <w:rPr>
          <w:rFonts w:hint="eastAsia" w:ascii="宋体" w:hAnsi="宋体" w:cs="宋体"/>
          <w:color w:val="000000"/>
          <w:sz w:val="24"/>
          <w:highlight w:val="none"/>
        </w:rPr>
      </w:r>
      <w:r/>
    </w:p>
    <w:p>
      <w:pPr>
        <w:pStyle w:val="859"/>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8"/>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812"/>
        <w:gridCol w:w="6728"/>
      </w:tblGrid>
      <w:tr>
        <w:trPr>
          <w:trHeight w:val="300"/>
        </w:trPr>
        <w:tc>
          <w:tcPr>
            <w:tcW w:w="403" w:type="dxa"/>
            <w:vAlign w:val="center"/>
            <w:textDirection w:val="lrTb"/>
            <w:noWrap w:val="false"/>
          </w:tcPr>
          <w:p>
            <w:pPr>
              <w:pStyle w:val="859"/>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5" w:type="dxa"/>
            <w:vAlign w:val="center"/>
            <w:textDirection w:val="lrTb"/>
            <w:noWrap w:val="false"/>
          </w:tcPr>
          <w:p>
            <w:pPr>
              <w:pStyle w:val="859"/>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1" w:type="dxa"/>
            <w:vAlign w:val="center"/>
            <w:textDirection w:val="lrTb"/>
            <w:noWrap w:val="false"/>
          </w:tcPr>
          <w:p>
            <w:pPr>
              <w:pStyle w:val="859"/>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3"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5"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1"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5"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1"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5"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1"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5"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1"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5"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1"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5"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1"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5"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1"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5"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1"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5"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1"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9"/>
              <w:jc w:val="center"/>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975"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1" w:type="dxa"/>
            <w:vAlign w:val="center"/>
            <w:textDirection w:val="lrTb"/>
            <w:noWrap w:val="false"/>
          </w:tcPr>
          <w:p>
            <w:pPr>
              <w:pStyle w:val="859"/>
              <w:jc w:val="left"/>
              <w:widowControl/>
              <w:rPr>
                <w:rFonts w:hint="eastAsia"/>
                <w:color w:val="000000"/>
                <w:sz w:val="24"/>
                <w:highlight w:val="none"/>
              </w:rPr>
            </w:pPr>
            <w:r>
              <w:rPr>
                <w:rFonts w:hint="eastAsia"/>
                <w:color w:val="000000"/>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color w:val="000000"/>
                <w:sz w:val="24"/>
                <w:highlight w:val="none"/>
              </w:rPr>
            </w:r>
            <w:r/>
          </w:p>
          <w:p>
            <w:pPr>
              <w:pStyle w:val="859"/>
              <w:jc w:val="left"/>
              <w:widowControl/>
              <w:rPr>
                <w:rFonts w:hint="eastAsia"/>
                <w:color w:val="000000"/>
                <w:sz w:val="24"/>
                <w:highlight w:val="none"/>
              </w:rPr>
            </w:pPr>
            <w:r>
              <w:rPr>
                <w:rFonts w:hint="eastAsia"/>
                <w:color w:val="000000"/>
                <w:sz w:val="24"/>
                <w:highlight w:val="none"/>
              </w:rPr>
              <w:t xml:space="preserve">1、投标（响应）报价低于采购项目预算50%的，即投标（响应）报价&lt;采购项目预算×50%；</w:t>
            </w:r>
            <w:r>
              <w:rPr>
                <w:rFonts w:hint="eastAsia"/>
                <w:color w:val="000000"/>
                <w:sz w:val="24"/>
                <w:highlight w:val="none"/>
              </w:rPr>
            </w:r>
            <w:r/>
          </w:p>
          <w:p>
            <w:pPr>
              <w:pStyle w:val="859"/>
              <w:jc w:val="left"/>
              <w:widowControl/>
              <w:rPr>
                <w:rFonts w:hint="eastAsia"/>
                <w:color w:val="000000"/>
                <w:sz w:val="24"/>
                <w:highlight w:val="none"/>
              </w:rPr>
            </w:pPr>
            <w:r>
              <w:rPr>
                <w:rFonts w:hint="eastAsia"/>
                <w:color w:val="000000"/>
                <w:sz w:val="24"/>
                <w:highlight w:val="none"/>
              </w:rPr>
              <w:t xml:space="preserve">2、投标（响应）报价低于采购项目最高限价45%的，即投 标（响应）报价&lt;采购项目最高限价×45%；</w:t>
            </w:r>
            <w:r>
              <w:rPr>
                <w:rFonts w:hint="eastAsia"/>
                <w:color w:val="000000"/>
                <w:sz w:val="24"/>
                <w:highlight w:val="none"/>
              </w:rPr>
            </w:r>
            <w:r/>
          </w:p>
          <w:p>
            <w:pPr>
              <w:pStyle w:val="859"/>
              <w:jc w:val="left"/>
              <w:widowControl/>
              <w:rPr>
                <w:rFonts w:hint="eastAsia"/>
                <w:color w:val="000000"/>
                <w:sz w:val="24"/>
                <w:highlight w:val="none"/>
              </w:rPr>
            </w:pPr>
            <w:r>
              <w:rPr>
                <w:rFonts w:hint="eastAsia"/>
                <w:color w:val="000000"/>
                <w:sz w:val="24"/>
                <w:highlight w:val="none"/>
              </w:rPr>
              <w:t xml:space="preserve">3、评审委员会认定的供应商报价过低、有可能影响产品质 量或者不能诚信履约的其他情形。</w:t>
            </w:r>
            <w:r>
              <w:rPr>
                <w:rFonts w:hint="eastAsia"/>
                <w:color w:val="000000"/>
                <w:sz w:val="24"/>
                <w:highlight w:val="none"/>
              </w:rPr>
            </w:r>
            <w:r/>
          </w:p>
          <w:p>
            <w:pPr>
              <w:pStyle w:val="859"/>
              <w:jc w:val="left"/>
              <w:widowControl/>
              <w:rPr>
                <w:rFonts w:hint="eastAsia" w:ascii="宋体" w:hAnsi="宋体" w:cs="宋体"/>
                <w:color w:val="000000"/>
                <w:sz w:val="24"/>
                <w:highlight w:val="none"/>
              </w:rPr>
            </w:pPr>
            <w:r>
              <w:rPr>
                <w:rFonts w:hint="eastAsia"/>
                <w:color w:val="000000"/>
                <w:sz w:val="24"/>
                <w:highlight w:val="none"/>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5"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1"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9"/>
              <w:jc w:val="center"/>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W w:w="975"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1"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9"/>
              <w:jc w:val="center"/>
              <w:widowControl/>
              <w:rPr>
                <w:rFonts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r>
            <w:r/>
          </w:p>
        </w:tc>
        <w:tc>
          <w:tcPr>
            <w:tcW w:w="975"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1"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5"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1"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859"/>
              <w:jc w:val="center"/>
              <w:widowControl/>
              <w:rPr>
                <w:rFonts w:ascii="宋体" w:hAnsi="宋体" w:cs="宋体"/>
                <w:color w:val="000000"/>
                <w:sz w:val="24"/>
                <w:highlight w:val="none"/>
              </w:rPr>
            </w:pPr>
            <w:r>
              <w:rPr>
                <w:rFonts w:hint="eastAsia" w:ascii="宋体" w:hAnsi="宋体" w:cs="宋体"/>
                <w:color w:val="000000"/>
                <w:sz w:val="24"/>
                <w:highlight w:val="none"/>
              </w:rPr>
              <w:t xml:space="preserve">15</w:t>
            </w:r>
            <w:r>
              <w:rPr>
                <w:rFonts w:ascii="宋体" w:hAnsi="宋体" w:cs="宋体"/>
                <w:color w:val="000000"/>
                <w:sz w:val="24"/>
                <w:highlight w:val="none"/>
              </w:rPr>
            </w:r>
            <w:r/>
          </w:p>
        </w:tc>
        <w:tc>
          <w:tcPr>
            <w:tcW w:w="975"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1"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859"/>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859"/>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859"/>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859"/>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859"/>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2"/>
      <w:r/>
      <w:bookmarkEnd w:id="763"/>
      <w:r>
        <w:rPr>
          <w:rFonts w:hint="eastAsia" w:ascii="宋体" w:hAnsi="宋体" w:cs="宋体"/>
          <w:b/>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859"/>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859"/>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859"/>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79" w:name="_Toc151193788"/>
      <w:r/>
      <w:bookmarkStart w:id="780" w:name="_Toc150774646"/>
      <w:r/>
      <w:bookmarkStart w:id="781" w:name="_Toc195842911"/>
      <w:r/>
      <w:bookmarkStart w:id="782" w:name="_Toc265228384"/>
      <w:r/>
      <w:bookmarkStart w:id="783" w:name="_Toc151190173"/>
      <w:r/>
      <w:bookmarkStart w:id="784" w:name="_Toc264969236"/>
      <w:r/>
      <w:bookmarkStart w:id="785" w:name="_Toc127151546"/>
      <w:r/>
      <w:bookmarkStart w:id="786" w:name="_Toc150480784"/>
      <w:r/>
      <w:bookmarkStart w:id="787" w:name="_Toc164608815"/>
      <w:r/>
      <w:bookmarkStart w:id="788" w:name="_Toc127161460"/>
      <w:r/>
      <w:bookmarkStart w:id="789" w:name="_Toc520356170"/>
      <w:r/>
      <w:bookmarkStart w:id="790" w:name="_Toc164351640"/>
      <w:r/>
      <w:bookmarkStart w:id="791" w:name="_Toc150774751"/>
      <w:r/>
      <w:bookmarkStart w:id="792" w:name="_Toc226309790"/>
      <w:r/>
      <w:bookmarkStart w:id="793" w:name="_Toc305158814"/>
      <w:r/>
      <w:bookmarkStart w:id="794" w:name="_Toc226965819"/>
      <w:r/>
      <w:bookmarkStart w:id="795" w:name="_Toc164229241"/>
      <w:r/>
      <w:bookmarkStart w:id="796" w:name="_Toc151193716"/>
      <w:r/>
      <w:bookmarkStart w:id="797" w:name="_Toc149720839"/>
      <w:r/>
      <w:bookmarkStart w:id="798" w:name="_Toc164608660"/>
      <w:r/>
      <w:bookmarkStart w:id="799" w:name="_Toc150509297"/>
      <w:r/>
      <w:bookmarkStart w:id="800" w:name="_Toc226965736"/>
      <w:r/>
      <w:bookmarkStart w:id="801" w:name="_Toc305158888"/>
      <w:r/>
      <w:bookmarkStart w:id="802" w:name="_Toc127151747"/>
      <w:r/>
      <w:bookmarkStart w:id="803" w:name="_Toc151193934"/>
      <w:r/>
      <w:bookmarkStart w:id="804" w:name="_Toc226337242"/>
      <w:r/>
      <w:bookmarkStart w:id="805" w:name="_Toc142311048"/>
      <w:r/>
      <w:bookmarkStart w:id="806" w:name="_Ref467307010"/>
      <w:r/>
      <w:bookmarkStart w:id="807" w:name="_Toc164229387"/>
      <w:r/>
      <w:bookmarkStart w:id="808" w:name="_Toc151193860"/>
      <w:r/>
      <w:bookmarkStart w:id="809" w:name="_Toc151193644"/>
      <w:r>
        <w:rPr>
          <w:rFonts w:hint="eastAsia" w:ascii="宋体" w:hAnsi="宋体" w:cs="宋体"/>
          <w:b/>
          <w:color w:val="000000"/>
          <w:sz w:val="24"/>
          <w:highlight w:val="none"/>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rFonts w:hint="eastAsia" w:ascii="宋体" w:hAnsi="宋体" w:cs="宋体"/>
          <w:b/>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898"/>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898"/>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859"/>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859"/>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859"/>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859"/>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859"/>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p>
      <w:pPr>
        <w:pStyle w:val="859"/>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256"/>
        <w:gridCol w:w="882"/>
        <w:gridCol w:w="3702"/>
        <w:gridCol w:w="2489"/>
      </w:tblGrid>
      <w:tr>
        <w:trPr>
          <w:trHeight w:val="170"/>
        </w:trPr>
        <w:tc>
          <w:tcPr>
            <w:tcW w:w="516" w:type="dxa"/>
            <w:vAlign w:val="center"/>
            <w:textDirection w:val="lrTb"/>
            <w:noWrap w:val="false"/>
          </w:tcPr>
          <w:p>
            <w:pPr>
              <w:pStyle w:val="859"/>
              <w:ind w:firstLine="28"/>
              <w:jc w:val="center"/>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676" w:type="dxa"/>
            <w:vAlign w:val="center"/>
            <w:textDirection w:val="lrTb"/>
            <w:noWrap w:val="false"/>
          </w:tcPr>
          <w:p>
            <w:pPr>
              <w:pStyle w:val="859"/>
              <w:ind w:firstLine="28"/>
              <w:jc w:val="center"/>
              <w:rPr>
                <w:rFonts w:ascii="宋体" w:hAnsi="宋体"/>
                <w:b/>
                <w:color w:val="000000"/>
                <w:sz w:val="24"/>
                <w:highlight w:val="none"/>
              </w:rPr>
            </w:pPr>
            <w:r>
              <w:rPr>
                <w:rFonts w:ascii="宋体" w:hAnsi="宋体"/>
                <w:b/>
                <w:color w:val="000000"/>
                <w:sz w:val="24"/>
                <w:highlight w:val="none"/>
              </w:rPr>
              <w:t xml:space="preserve">评分因素</w:t>
            </w:r>
            <w:r>
              <w:rPr>
                <w:rFonts w:ascii="宋体" w:hAnsi="宋体"/>
                <w:b/>
                <w:color w:val="000000"/>
                <w:sz w:val="24"/>
                <w:highlight w:val="none"/>
              </w:rPr>
            </w:r>
            <w:r/>
          </w:p>
        </w:tc>
        <w:tc>
          <w:tcPr>
            <w:tcW w:w="475" w:type="dxa"/>
            <w:vAlign w:val="center"/>
            <w:textDirection w:val="lrTb"/>
            <w:noWrap w:val="false"/>
          </w:tcPr>
          <w:p>
            <w:pPr>
              <w:pStyle w:val="859"/>
              <w:ind w:firstLine="28"/>
              <w:jc w:val="center"/>
              <w:rPr>
                <w:rFonts w:ascii="宋体" w:hAnsi="宋体"/>
                <w:b/>
                <w:color w:val="000000"/>
                <w:sz w:val="24"/>
                <w:highlight w:val="none"/>
              </w:rPr>
            </w:pPr>
            <w:r>
              <w:rPr>
                <w:rFonts w:ascii="宋体" w:hAnsi="宋体"/>
                <w:b/>
                <w:color w:val="000000"/>
                <w:sz w:val="24"/>
                <w:highlight w:val="none"/>
              </w:rPr>
              <w:t xml:space="preserve">分值</w:t>
            </w:r>
            <w:r>
              <w:rPr>
                <w:rFonts w:ascii="宋体" w:hAnsi="宋体"/>
                <w:b/>
                <w:color w:val="000000"/>
                <w:sz w:val="24"/>
                <w:highlight w:val="none"/>
              </w:rPr>
            </w:r>
            <w:r/>
          </w:p>
        </w:tc>
        <w:tc>
          <w:tcPr>
            <w:tcW w:w="1993" w:type="dxa"/>
            <w:vAlign w:val="center"/>
            <w:textDirection w:val="lrTb"/>
            <w:noWrap w:val="false"/>
          </w:tcPr>
          <w:p>
            <w:pPr>
              <w:pStyle w:val="859"/>
              <w:ind w:firstLine="28"/>
              <w:jc w:val="center"/>
              <w:rPr>
                <w:rFonts w:ascii="宋体" w:hAnsi="宋体"/>
                <w:b/>
                <w:color w:val="000000"/>
                <w:sz w:val="24"/>
                <w:highlight w:val="none"/>
              </w:rPr>
            </w:pPr>
            <w:r>
              <w:rPr>
                <w:rFonts w:ascii="宋体" w:hAnsi="宋体"/>
                <w:b/>
                <w:color w:val="000000"/>
                <w:sz w:val="24"/>
                <w:highlight w:val="none"/>
              </w:rPr>
              <w:t xml:space="preserve">评分标准</w:t>
            </w:r>
            <w:r>
              <w:rPr>
                <w:rFonts w:ascii="宋体" w:hAnsi="宋体"/>
                <w:b/>
                <w:color w:val="000000"/>
                <w:sz w:val="24"/>
                <w:highlight w:val="none"/>
              </w:rPr>
            </w:r>
            <w:r/>
          </w:p>
        </w:tc>
        <w:tc>
          <w:tcPr>
            <w:tcW w:w="1340" w:type="dxa"/>
            <w:vAlign w:val="center"/>
            <w:textDirection w:val="lrTb"/>
            <w:noWrap w:val="false"/>
          </w:tcPr>
          <w:p>
            <w:pPr>
              <w:pStyle w:val="1104"/>
              <w:spacing w:before="0" w:after="0" w:line="240" w:lineRule="auto"/>
              <w:rPr>
                <w:rFonts w:ascii="宋体" w:hAnsi="宋体" w:eastAsia="宋体"/>
                <w:color w:val="000000"/>
                <w:szCs w:val="24"/>
                <w:highlight w:val="none"/>
              </w:rPr>
            </w:pPr>
            <w:r>
              <w:rPr>
                <w:rFonts w:ascii="宋体" w:hAnsi="宋体" w:eastAsia="宋体"/>
                <w:color w:val="000000"/>
                <w:szCs w:val="24"/>
                <w:highlight w:val="none"/>
              </w:rPr>
              <w:t xml:space="preserve">说明</w:t>
            </w:r>
            <w:r>
              <w:rPr>
                <w:rFonts w:ascii="宋体" w:hAnsi="宋体" w:eastAsia="宋体"/>
                <w:color w:val="000000"/>
                <w:szCs w:val="24"/>
                <w:highlight w:val="none"/>
              </w:rPr>
            </w:r>
            <w:r/>
          </w:p>
        </w:tc>
      </w:tr>
      <w:tr>
        <w:trPr>
          <w:trHeight w:val="170"/>
        </w:trPr>
        <w:tc>
          <w:tcPr>
            <w:tcW w:w="516" w:type="dxa"/>
            <w:vAlign w:val="center"/>
            <w:textDirection w:val="lrTb"/>
            <w:noWrap w:val="false"/>
          </w:tcPr>
          <w:p>
            <w:pPr>
              <w:pStyle w:val="859"/>
              <w:ind w:firstLine="28"/>
              <w:jc w:val="center"/>
              <w:rPr>
                <w:rFonts w:ascii="宋体" w:hAnsi="宋体"/>
                <w:b/>
                <w:color w:val="000000"/>
                <w:sz w:val="24"/>
                <w:highlight w:val="none"/>
              </w:rPr>
            </w:pPr>
            <w:r>
              <w:rPr>
                <w:rFonts w:hint="eastAsia" w:ascii="宋体" w:hAnsi="宋体"/>
                <w:bCs/>
                <w:color w:val="000000"/>
                <w:sz w:val="24"/>
                <w:highlight w:val="none"/>
              </w:rPr>
              <w:t xml:space="preserve">1</w:t>
            </w:r>
            <w:r>
              <w:rPr>
                <w:rFonts w:ascii="宋体" w:hAnsi="宋体"/>
                <w:b/>
                <w:color w:val="000000"/>
                <w:sz w:val="24"/>
                <w:highlight w:val="none"/>
              </w:rPr>
            </w:r>
            <w:r/>
          </w:p>
        </w:tc>
        <w:tc>
          <w:tcPr>
            <w:tcW w:w="676" w:type="dxa"/>
            <w:vAlign w:val="center"/>
            <w:textDirection w:val="lrTb"/>
            <w:noWrap w:val="false"/>
          </w:tcPr>
          <w:p>
            <w:pPr>
              <w:pStyle w:val="859"/>
              <w:ind w:firstLine="28"/>
              <w:jc w:val="center"/>
              <w:rPr>
                <w:rFonts w:ascii="宋体" w:hAnsi="宋体"/>
                <w:color w:val="000000"/>
                <w:sz w:val="24"/>
                <w:highlight w:val="none"/>
              </w:rPr>
            </w:pPr>
            <w:r>
              <w:rPr>
                <w:rFonts w:hint="eastAsia" w:ascii="宋体" w:hAnsi="宋体"/>
                <w:color w:val="000000"/>
                <w:sz w:val="24"/>
                <w:highlight w:val="none"/>
              </w:rPr>
              <w:t xml:space="preserve">价格分</w:t>
            </w:r>
            <w:r>
              <w:rPr>
                <w:rFonts w:ascii="宋体" w:hAnsi="宋体"/>
                <w:color w:val="000000"/>
                <w:sz w:val="24"/>
                <w:highlight w:val="none"/>
              </w:rPr>
            </w:r>
            <w:r/>
          </w:p>
        </w:tc>
        <w:tc>
          <w:tcPr>
            <w:tcW w:w="475" w:type="dxa"/>
            <w:vAlign w:val="center"/>
            <w:textDirection w:val="lrTb"/>
            <w:noWrap w:val="false"/>
          </w:tcPr>
          <w:p>
            <w:pPr>
              <w:pStyle w:val="859"/>
              <w:ind w:firstLine="28"/>
              <w:jc w:val="center"/>
              <w:rPr>
                <w:rFonts w:ascii="宋体" w:hAnsi="宋体"/>
                <w:color w:val="000000"/>
                <w:sz w:val="24"/>
                <w:highlight w:val="none"/>
              </w:rPr>
            </w:pPr>
            <w:r>
              <w:rPr>
                <w:rFonts w:ascii="宋体" w:hAnsi="宋体"/>
                <w:color w:val="000000"/>
                <w:sz w:val="24"/>
                <w:highlight w:val="none"/>
              </w:rPr>
              <w:t xml:space="preserve">30</w:t>
            </w:r>
            <w:r>
              <w:rPr>
                <w:rFonts w:ascii="宋体" w:hAnsi="宋体"/>
                <w:color w:val="000000"/>
                <w:sz w:val="24"/>
                <w:highlight w:val="none"/>
              </w:rPr>
            </w:r>
            <w:r/>
          </w:p>
        </w:tc>
        <w:tc>
          <w:tcPr>
            <w:tcW w:w="1993" w:type="dxa"/>
            <w:vAlign w:val="center"/>
            <w:textDirection w:val="lrTb"/>
            <w:noWrap w:val="false"/>
          </w:tcPr>
          <w:p>
            <w:pPr>
              <w:pStyle w:val="859"/>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价格分采用低价优先法计算，即满足招标文件要求且招标价格最低的投标报价为评标基准价，其价格分为满分。其他投标人的价格分统一按照下列公式计算（计算结果四舍五入保留两位小数）：</w:t>
            </w:r>
            <w:r>
              <w:rPr>
                <w:rFonts w:ascii="宋体" w:hAnsi="宋体" w:cs="宋体"/>
                <w:color w:val="000000"/>
                <w:sz w:val="24"/>
                <w:highlight w:val="none"/>
              </w:rPr>
            </w:r>
            <w:r/>
          </w:p>
          <w:p>
            <w:pPr>
              <w:pStyle w:val="859"/>
              <w:spacing w:line="360" w:lineRule="exact"/>
              <w:rPr>
                <w:rFonts w:ascii="宋体" w:hAnsi="宋体" w:cs="宋体"/>
                <w:b/>
                <w:color w:val="000000"/>
                <w:sz w:val="24"/>
                <w:highlight w:val="none"/>
              </w:rPr>
            </w:pPr>
            <w:r>
              <w:rPr>
                <w:rFonts w:hint="eastAsia" w:ascii="宋体" w:hAnsi="宋体" w:cs="宋体"/>
                <w:color w:val="000000"/>
                <w:sz w:val="24"/>
                <w:highlight w:val="none"/>
              </w:rPr>
              <w:t xml:space="preserve">投标报价得分=（评标基准价/磋商报价）*价格权重</w:t>
            </w:r>
            <w:r>
              <w:rPr>
                <w:rFonts w:ascii="宋体" w:hAnsi="宋体" w:cs="宋体"/>
                <w:b/>
                <w:color w:val="000000"/>
                <w:sz w:val="24"/>
                <w:highlight w:val="none"/>
              </w:rPr>
            </w:r>
            <w:r/>
          </w:p>
        </w:tc>
        <w:tc>
          <w:tcPr>
            <w:tcW w:w="1340" w:type="dxa"/>
            <w:vAlign w:val="center"/>
            <w:textDirection w:val="lrTb"/>
            <w:noWrap w:val="false"/>
          </w:tcPr>
          <w:p>
            <w:pPr>
              <w:pStyle w:val="859"/>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此处最终报价指经过报价修正，及因落实政府采购政策进行价格调整后的最终报价，详见第四章《评标方法和评标标准》。</w:t>
            </w:r>
            <w:r>
              <w:rPr>
                <w:rFonts w:ascii="宋体" w:hAnsi="宋体" w:cs="宋体"/>
                <w:color w:val="000000"/>
                <w:sz w:val="24"/>
                <w:highlight w:val="none"/>
              </w:rPr>
            </w:r>
            <w:r/>
          </w:p>
        </w:tc>
      </w:tr>
      <w:tr>
        <w:trPr>
          <w:trHeight w:val="170"/>
        </w:trPr>
        <w:tc>
          <w:tcPr>
            <w:tcW w:w="516" w:type="dxa"/>
            <w:vAlign w:val="center"/>
            <w:textDirection w:val="lrTb"/>
            <w:noWrap w:val="false"/>
          </w:tcPr>
          <w:p>
            <w:pPr>
              <w:pStyle w:val="859"/>
              <w:ind w:firstLine="28"/>
              <w:jc w:val="center"/>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676" w:type="dxa"/>
            <w:vAlign w:val="center"/>
            <w:textDirection w:val="lrTb"/>
            <w:noWrap w:val="false"/>
          </w:tcPr>
          <w:p>
            <w:pPr>
              <w:pStyle w:val="859"/>
              <w:ind w:firstLine="28"/>
              <w:jc w:val="center"/>
              <w:rPr>
                <w:rFonts w:ascii="宋体" w:hAnsi="宋体"/>
                <w:color w:val="000000"/>
                <w:sz w:val="24"/>
                <w:highlight w:val="none"/>
              </w:rPr>
            </w:pPr>
            <w:r>
              <w:rPr>
                <w:rFonts w:hint="eastAsia" w:ascii="宋体" w:hAnsi="宋体"/>
                <w:color w:val="000000"/>
                <w:sz w:val="24"/>
                <w:highlight w:val="none"/>
              </w:rPr>
              <w:t xml:space="preserve">主观分</w:t>
            </w:r>
            <w:r>
              <w:rPr>
                <w:rFonts w:ascii="宋体" w:hAnsi="宋体"/>
                <w:color w:val="000000"/>
                <w:sz w:val="24"/>
                <w:highlight w:val="none"/>
              </w:rPr>
            </w:r>
            <w:r/>
          </w:p>
        </w:tc>
        <w:tc>
          <w:tcPr>
            <w:tcW w:w="475" w:type="dxa"/>
            <w:vAlign w:val="center"/>
            <w:textDirection w:val="lrTb"/>
            <w:noWrap w:val="false"/>
          </w:tcPr>
          <w:p>
            <w:pPr>
              <w:pStyle w:val="859"/>
              <w:ind w:firstLine="28"/>
              <w:jc w:val="center"/>
              <w:rPr>
                <w:rFonts w:ascii="宋体" w:hAnsi="宋体"/>
                <w:color w:val="000000"/>
                <w:sz w:val="24"/>
                <w:highlight w:val="none"/>
              </w:rPr>
            </w:pPr>
            <w:r>
              <w:rPr>
                <w:rFonts w:hint="eastAsia" w:ascii="宋体" w:hAnsi="宋体"/>
                <w:color w:val="000000"/>
                <w:sz w:val="24"/>
                <w:highlight w:val="none"/>
              </w:rPr>
              <w:t xml:space="preserve">28</w:t>
            </w:r>
            <w:r>
              <w:rPr>
                <w:rFonts w:ascii="宋体" w:hAnsi="宋体"/>
                <w:color w:val="000000"/>
                <w:sz w:val="24"/>
                <w:highlight w:val="none"/>
              </w:rPr>
            </w:r>
            <w:r/>
          </w:p>
        </w:tc>
        <w:tc>
          <w:tcPr>
            <w:tcW w:w="1993" w:type="dxa"/>
            <w:vAlign w:val="center"/>
            <w:textDirection w:val="lrTb"/>
            <w:noWrap w:val="false"/>
          </w:tcPr>
          <w:p>
            <w:pPr>
              <w:pStyle w:val="859"/>
              <w:spacing w:line="360" w:lineRule="exact"/>
              <w:rPr>
                <w:rFonts w:ascii="宋体" w:hAnsi="宋体"/>
                <w:color w:val="000000"/>
                <w:sz w:val="24"/>
                <w:highlight w:val="none"/>
              </w:rPr>
            </w:pPr>
            <w:r>
              <w:rPr>
                <w:rFonts w:ascii="宋体" w:hAnsi="宋体"/>
                <w:color w:val="000000"/>
                <w:sz w:val="24"/>
                <w:highlight w:val="none"/>
              </w:rPr>
            </w:r>
            <w:r/>
          </w:p>
        </w:tc>
        <w:tc>
          <w:tcPr>
            <w:tcW w:w="1340" w:type="dxa"/>
            <w:vAlign w:val="center"/>
            <w:textDirection w:val="lrTb"/>
            <w:noWrap w:val="false"/>
          </w:tcPr>
          <w:p>
            <w:pPr>
              <w:pStyle w:val="859"/>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859"/>
              <w:jc w:val="left"/>
              <w:widowControl/>
              <w:rPr>
                <w:rFonts w:ascii="宋体" w:hAnsi="宋体" w:cs="宋体"/>
                <w:color w:val="000000"/>
                <w:sz w:val="24"/>
                <w:highlight w:val="none"/>
              </w:rPr>
            </w:pPr>
            <w:r>
              <w:rPr>
                <w:rFonts w:hint="eastAsia" w:ascii="宋体" w:hAnsi="宋体" w:cs="宋体"/>
                <w:color w:val="000000"/>
                <w:sz w:val="24"/>
                <w:highlight w:val="none"/>
              </w:rPr>
              <w:t xml:space="preserve">2.1</w:t>
            </w:r>
            <w:r>
              <w:rPr>
                <w:rFonts w:ascii="宋体" w:hAnsi="宋体" w:cs="宋体"/>
                <w:color w:val="000000"/>
                <w:sz w:val="24"/>
                <w:highlight w:val="none"/>
              </w:rPr>
            </w:r>
            <w:r/>
          </w:p>
        </w:tc>
        <w:tc>
          <w:tcPr>
            <w:tcW w:w="676" w:type="dxa"/>
            <w:vAlign w:val="center"/>
            <w:textDirection w:val="lrTb"/>
            <w:noWrap w:val="false"/>
          </w:tcPr>
          <w:p>
            <w:pPr>
              <w:pStyle w:val="859"/>
              <w:jc w:val="left"/>
              <w:spacing w:line="360" w:lineRule="exact"/>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项目实施方案</w:t>
            </w:r>
            <w:r>
              <w:rPr>
                <w:rFonts w:ascii="宋体" w:hAnsi="宋体" w:cs="宋体"/>
                <w:color w:val="000000"/>
                <w:sz w:val="24"/>
                <w:highlight w:val="none"/>
              </w:rPr>
            </w:r>
            <w:r/>
          </w:p>
        </w:tc>
        <w:tc>
          <w:tcPr>
            <w:tcW w:w="475" w:type="dxa"/>
            <w:vAlign w:val="center"/>
            <w:textDirection w:val="lrTb"/>
            <w:noWrap w:val="false"/>
          </w:tcPr>
          <w:p>
            <w:pPr>
              <w:pStyle w:val="859"/>
              <w:ind w:firstLine="28"/>
              <w:jc w:val="center"/>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993" w:type="dxa"/>
            <w:vAlign w:val="center"/>
            <w:textDirection w:val="lrTb"/>
            <w:noWrap w:val="false"/>
          </w:tcPr>
          <w:p>
            <w:pPr>
              <w:pStyle w:val="859"/>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根据投标人提供的项目实施方案内容的完整性及进度计划安排的合理性进行打分，包括但不限于投标人如何在成交后有效地组织技术和人员力量，按时保质地完成供货、安装验收等。</w:t>
            </w:r>
            <w:r>
              <w:rPr>
                <w:rFonts w:ascii="宋体" w:hAnsi="宋体" w:cs="宋体"/>
                <w:color w:val="000000"/>
                <w:sz w:val="24"/>
                <w:highlight w:val="none"/>
              </w:rPr>
            </w:r>
            <w:r/>
          </w:p>
          <w:p>
            <w:pPr>
              <w:pStyle w:val="859"/>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实施方案内容完整、进度计划安排合理、优于采购人需求的得5分；</w:t>
            </w:r>
            <w:r>
              <w:rPr>
                <w:rFonts w:ascii="宋体" w:hAnsi="宋体" w:cs="宋体"/>
                <w:color w:val="000000"/>
                <w:sz w:val="24"/>
                <w:highlight w:val="none"/>
              </w:rPr>
            </w:r>
            <w:r/>
          </w:p>
          <w:p>
            <w:pPr>
              <w:pStyle w:val="859"/>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实施方案内容一般、进度计划安排一般、基本满足采购人需求的得3分；</w:t>
            </w:r>
            <w:r>
              <w:rPr>
                <w:rFonts w:ascii="宋体" w:hAnsi="宋体" w:cs="宋体"/>
                <w:color w:val="000000"/>
                <w:sz w:val="24"/>
                <w:highlight w:val="none"/>
              </w:rPr>
            </w:r>
            <w:r/>
          </w:p>
          <w:p>
            <w:pPr>
              <w:pStyle w:val="859"/>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实施方案内容较少、进度计划安排不合理、不能很好满足采购人需求的得</w:t>
            </w:r>
            <w:r>
              <w:rPr>
                <w:rFonts w:ascii="宋体" w:hAnsi="宋体" w:cs="宋体"/>
                <w:color w:val="000000"/>
                <w:sz w:val="24"/>
                <w:highlight w:val="none"/>
              </w:rPr>
              <w:t xml:space="preserve">1</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859"/>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不提供不得分。</w:t>
            </w:r>
            <w:r>
              <w:rPr>
                <w:rFonts w:ascii="宋体" w:hAnsi="宋体" w:cs="宋体"/>
                <w:color w:val="000000"/>
                <w:sz w:val="24"/>
                <w:highlight w:val="none"/>
              </w:rPr>
            </w:r>
            <w:r/>
          </w:p>
        </w:tc>
        <w:tc>
          <w:tcPr>
            <w:tcW w:w="1340" w:type="dxa"/>
            <w:vAlign w:val="center"/>
            <w:textDirection w:val="lrTb"/>
            <w:noWrap w:val="false"/>
          </w:tcPr>
          <w:p>
            <w:pPr>
              <w:pStyle w:val="859"/>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859"/>
              <w:jc w:val="center"/>
              <w:widowControl/>
              <w:rPr>
                <w:rFonts w:ascii="宋体" w:hAnsi="宋体" w:cs="宋体"/>
                <w:color w:val="000000"/>
                <w:sz w:val="24"/>
                <w:highlight w:val="none"/>
              </w:rPr>
            </w:pPr>
            <w:r>
              <w:rPr>
                <w:rFonts w:hint="eastAsia" w:ascii="宋体" w:hAnsi="宋体" w:cs="宋体"/>
                <w:color w:val="000000"/>
                <w:sz w:val="24"/>
                <w:highlight w:val="none"/>
                <w:lang w:bidi="ar"/>
              </w:rPr>
              <w:t xml:space="preserve">2.2</w:t>
            </w:r>
            <w:r>
              <w:rPr>
                <w:rFonts w:ascii="宋体" w:hAnsi="宋体" w:cs="宋体"/>
                <w:color w:val="000000"/>
                <w:sz w:val="24"/>
                <w:highlight w:val="none"/>
              </w:rPr>
            </w:r>
            <w:r/>
          </w:p>
        </w:tc>
        <w:tc>
          <w:tcPr>
            <w:tcW w:w="676" w:type="dxa"/>
            <w:vAlign w:val="center"/>
            <w:textDirection w:val="lrTb"/>
            <w:noWrap w:val="false"/>
          </w:tcPr>
          <w:p>
            <w:pPr>
              <w:pStyle w:val="859"/>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产品质量保障方案</w:t>
            </w:r>
            <w:r>
              <w:rPr>
                <w:rFonts w:hint="eastAsia" w:ascii="宋体" w:hAnsi="宋体" w:cs="宋体"/>
                <w:color w:val="000000"/>
                <w:sz w:val="24"/>
                <w:highlight w:val="none"/>
              </w:rPr>
            </w:r>
            <w:r/>
          </w:p>
        </w:tc>
        <w:tc>
          <w:tcPr>
            <w:tcW w:w="475" w:type="dxa"/>
            <w:vAlign w:val="center"/>
            <w:textDirection w:val="lrTb"/>
            <w:noWrap w:val="false"/>
          </w:tcPr>
          <w:p>
            <w:pPr>
              <w:pStyle w:val="859"/>
              <w:ind w:firstLine="28"/>
              <w:jc w:val="center"/>
              <w:rPr>
                <w:rFonts w:ascii="宋体" w:hAnsi="宋体"/>
                <w:color w:val="000000"/>
                <w:sz w:val="24"/>
                <w:highlight w:val="none"/>
              </w:rPr>
            </w:pPr>
            <w:r>
              <w:rPr>
                <w:rFonts w:hint="eastAsia" w:ascii="宋体" w:hAnsi="宋体" w:cs="宋体"/>
                <w:color w:val="000000"/>
                <w:sz w:val="24"/>
                <w:highlight w:val="none"/>
                <w:lang w:bidi="ar"/>
              </w:rPr>
              <w:t xml:space="preserve">5</w:t>
            </w:r>
            <w:r>
              <w:rPr>
                <w:rFonts w:ascii="宋体" w:hAnsi="宋体"/>
                <w:color w:val="000000"/>
                <w:sz w:val="24"/>
                <w:highlight w:val="none"/>
              </w:rPr>
            </w:r>
            <w:r/>
          </w:p>
        </w:tc>
        <w:tc>
          <w:tcPr>
            <w:tcW w:w="1993" w:type="dxa"/>
            <w:vAlign w:val="center"/>
            <w:textDirection w:val="lrTb"/>
            <w:noWrap w:val="false"/>
          </w:tcPr>
          <w:p>
            <w:pPr>
              <w:pStyle w:val="859"/>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859"/>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ascii="宋体" w:hAnsi="宋体" w:cs="宋体"/>
                <w:color w:val="000000"/>
                <w:sz w:val="24"/>
                <w:highlight w:val="none"/>
              </w:rPr>
            </w:r>
            <w:r/>
          </w:p>
        </w:tc>
        <w:tc>
          <w:tcPr>
            <w:tcW w:w="1340" w:type="dxa"/>
            <w:vAlign w:val="center"/>
            <w:textDirection w:val="lrTb"/>
            <w:noWrap w:val="false"/>
          </w:tcPr>
          <w:p>
            <w:pPr>
              <w:pStyle w:val="859"/>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676" w:type="dxa"/>
            <w:vAlign w:val="center"/>
            <w:textDirection w:val="lrTb"/>
            <w:noWrap w:val="false"/>
          </w:tcPr>
          <w:p>
            <w:pPr>
              <w:pStyle w:val="1038"/>
              <w:jc w:val="center"/>
              <w:spacing w:line="360" w:lineRule="exact"/>
              <w:rPr>
                <w:rFonts w:ascii="宋体" w:hAnsi="宋体" w:cs="宋体"/>
                <w:color w:val="000000"/>
                <w:highlight w:val="none"/>
              </w:rPr>
            </w:pPr>
            <w:r>
              <w:rPr>
                <w:rFonts w:hint="eastAsia" w:ascii="宋体" w:hAnsi="宋体" w:cs="宋体"/>
                <w:color w:val="000000"/>
                <w:highlight w:val="none"/>
              </w:rPr>
              <w:t xml:space="preserve">培训方案</w:t>
            </w:r>
            <w:r>
              <w:rPr>
                <w:rFonts w:ascii="宋体" w:hAnsi="宋体" w:cs="宋体"/>
                <w:color w:val="000000"/>
                <w:highlight w:val="none"/>
              </w:rPr>
            </w:r>
            <w:r/>
          </w:p>
        </w:tc>
        <w:tc>
          <w:tcPr>
            <w:tcW w:w="475" w:type="dxa"/>
            <w:vAlign w:val="center"/>
            <w:textDirection w:val="lrTb"/>
            <w:noWrap w:val="false"/>
          </w:tcPr>
          <w:p>
            <w:pPr>
              <w:pStyle w:val="859"/>
              <w:ind w:firstLine="28"/>
              <w:jc w:val="center"/>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1993" w:type="dxa"/>
            <w:vAlign w:val="center"/>
            <w:textDirection w:val="lrTb"/>
            <w:noWrap w:val="false"/>
          </w:tcPr>
          <w:p>
            <w:pPr>
              <w:pStyle w:val="1038"/>
              <w:spacing w:line="360" w:lineRule="exact"/>
              <w:rPr>
                <w:rFonts w:ascii="宋体" w:hAnsi="宋体" w:cs="宋体"/>
                <w:color w:val="000000"/>
                <w:highlight w:val="none"/>
              </w:rPr>
            </w:pPr>
            <w:r>
              <w:rPr>
                <w:rFonts w:hint="eastAsia" w:ascii="宋体" w:hAnsi="宋体" w:cs="宋体"/>
                <w:color w:val="000000"/>
                <w:highlight w:val="none"/>
              </w:rPr>
              <w:t xml:space="preserve">投标人培训方案情况比较：包括培训步骤、培训计划、培训记录表等。</w:t>
            </w:r>
            <w:r>
              <w:rPr>
                <w:rFonts w:ascii="宋体" w:hAnsi="宋体" w:cs="宋体"/>
                <w:color w:val="000000"/>
                <w:highlight w:val="none"/>
              </w:rPr>
            </w:r>
            <w:r/>
          </w:p>
          <w:p>
            <w:pPr>
              <w:pStyle w:val="859"/>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培训方案详细具体，可行性高，优于项目需求的得5分；</w:t>
            </w:r>
            <w:r>
              <w:rPr>
                <w:rFonts w:ascii="宋体" w:hAnsi="宋体" w:cs="宋体"/>
                <w:color w:val="000000"/>
                <w:sz w:val="24"/>
                <w:highlight w:val="none"/>
              </w:rPr>
            </w:r>
            <w:r/>
          </w:p>
          <w:p>
            <w:pPr>
              <w:pStyle w:val="859"/>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培训方案较为详细具体，可行性较高，满足项目需求的得3分；</w:t>
            </w:r>
            <w:r>
              <w:rPr>
                <w:rFonts w:ascii="宋体" w:hAnsi="宋体" w:cs="宋体"/>
                <w:color w:val="000000"/>
                <w:sz w:val="24"/>
                <w:highlight w:val="none"/>
              </w:rPr>
            </w:r>
            <w:r/>
          </w:p>
          <w:p>
            <w:pPr>
              <w:pStyle w:val="859"/>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ascii="宋体" w:hAnsi="宋体" w:cs="宋体"/>
                <w:color w:val="000000"/>
                <w:sz w:val="24"/>
                <w:highlight w:val="none"/>
              </w:rPr>
            </w:r>
            <w:r/>
          </w:p>
          <w:p>
            <w:pPr>
              <w:pStyle w:val="1038"/>
              <w:spacing w:line="360" w:lineRule="exact"/>
              <w:rPr>
                <w:rFonts w:ascii="宋体" w:hAnsi="宋体" w:cs="宋体"/>
                <w:color w:val="000000"/>
                <w:highlight w:val="none"/>
              </w:rPr>
            </w:pPr>
            <w:r>
              <w:rPr>
                <w:rFonts w:hint="eastAsia" w:ascii="宋体" w:hAnsi="宋体" w:cs="宋体"/>
                <w:color w:val="000000"/>
                <w:highlight w:val="none"/>
              </w:rPr>
              <w:t xml:space="preserve">不提供不得分。</w:t>
            </w:r>
            <w:r>
              <w:rPr>
                <w:rFonts w:ascii="宋体" w:hAnsi="宋体" w:cs="宋体"/>
                <w:color w:val="000000"/>
                <w:highlight w:val="none"/>
              </w:rPr>
            </w:r>
            <w:r/>
          </w:p>
        </w:tc>
        <w:tc>
          <w:tcPr>
            <w:tcW w:w="1340" w:type="dxa"/>
            <w:vAlign w:val="center"/>
            <w:textDirection w:val="lrTb"/>
            <w:noWrap w:val="false"/>
          </w:tcPr>
          <w:p>
            <w:pPr>
              <w:pStyle w:val="859"/>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676" w:type="dxa"/>
            <w:vAlign w:val="center"/>
            <w:textDirection w:val="lrTb"/>
            <w:noWrap w:val="false"/>
          </w:tcPr>
          <w:p>
            <w:pPr>
              <w:pStyle w:val="859"/>
              <w:jc w:val="left"/>
              <w:widowControl/>
              <w:rPr>
                <w:rFonts w:ascii="宋体" w:hAnsi="宋体" w:cs="宋体"/>
                <w:color w:val="000000"/>
                <w:sz w:val="24"/>
                <w:highlight w:val="none"/>
              </w:rPr>
            </w:pPr>
            <w:r>
              <w:rPr>
                <w:rFonts w:hint="eastAsia" w:ascii="宋体" w:hAnsi="宋体" w:cs="宋体"/>
                <w:color w:val="000000"/>
                <w:sz w:val="24"/>
                <w:highlight w:val="none"/>
              </w:rPr>
              <w:t xml:space="preserve">售后服务管理体系方案</w:t>
            </w:r>
            <w:r>
              <w:rPr>
                <w:rFonts w:ascii="宋体" w:hAnsi="宋体" w:cs="宋体"/>
                <w:color w:val="000000"/>
                <w:sz w:val="24"/>
                <w:highlight w:val="none"/>
              </w:rPr>
            </w:r>
            <w:r/>
          </w:p>
        </w:tc>
        <w:tc>
          <w:tcPr>
            <w:tcW w:w="475"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993" w:type="dxa"/>
            <w:vAlign w:val="center"/>
            <w:textDirection w:val="lrTb"/>
            <w:noWrap w:val="false"/>
          </w:tcPr>
          <w:p>
            <w:pPr>
              <w:pStyle w:val="859"/>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针对本项目制定的售后服务管理体系方案，包括售后服务人员、服务机制、响应时间、故障解决等内容的合理性和可行性。</w:t>
            </w:r>
            <w:r>
              <w:rPr>
                <w:rFonts w:ascii="宋体" w:hAnsi="宋体" w:cs="宋体"/>
                <w:color w:val="000000"/>
                <w:sz w:val="24"/>
                <w:highlight w:val="none"/>
              </w:rPr>
            </w:r>
            <w:r/>
          </w:p>
          <w:p>
            <w:pPr>
              <w:pStyle w:val="859"/>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售后服务方案完整合理，可行性高，优于项目需求的得4分；</w:t>
            </w:r>
            <w:r>
              <w:rPr>
                <w:rFonts w:ascii="宋体" w:hAnsi="宋体" w:cs="宋体"/>
                <w:color w:val="000000"/>
                <w:sz w:val="24"/>
                <w:highlight w:val="none"/>
              </w:rPr>
            </w:r>
            <w:r/>
          </w:p>
          <w:p>
            <w:pPr>
              <w:pStyle w:val="859"/>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售后服务方案较为完整合理，可行性较高，满足项目需求的得2.5分；</w:t>
            </w:r>
            <w:r>
              <w:rPr>
                <w:rFonts w:ascii="宋体" w:hAnsi="宋体" w:cs="宋体"/>
                <w:color w:val="000000"/>
                <w:sz w:val="24"/>
                <w:highlight w:val="none"/>
              </w:rPr>
            </w:r>
            <w:r/>
          </w:p>
          <w:p>
            <w:pPr>
              <w:pStyle w:val="859"/>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售后服务方案不够完整合理，可行性较低，不能完全满足项目需求的得1分；</w:t>
            </w:r>
            <w:r>
              <w:rPr>
                <w:rFonts w:ascii="宋体" w:hAnsi="宋体" w:cs="宋体"/>
                <w:color w:val="000000"/>
                <w:sz w:val="24"/>
                <w:highlight w:val="none"/>
              </w:rPr>
            </w:r>
            <w:r/>
          </w:p>
          <w:p>
            <w:pPr>
              <w:pStyle w:val="1038"/>
              <w:spacing w:line="360" w:lineRule="exact"/>
              <w:rPr>
                <w:rFonts w:ascii="宋体" w:hAnsi="宋体" w:cs="宋体"/>
                <w:color w:val="000000"/>
                <w:highlight w:val="none"/>
              </w:rPr>
            </w:pPr>
            <w:r>
              <w:rPr>
                <w:rFonts w:hint="eastAsia" w:ascii="宋体" w:hAnsi="宋体" w:cs="宋体"/>
                <w:color w:val="000000"/>
                <w:highlight w:val="none"/>
              </w:rPr>
              <w:t xml:space="preserve">不提供不得分。</w:t>
            </w:r>
            <w:r>
              <w:rPr>
                <w:rFonts w:ascii="宋体" w:hAnsi="宋体" w:cs="宋体"/>
                <w:color w:val="000000"/>
                <w:highlight w:val="none"/>
              </w:rPr>
            </w:r>
            <w:r/>
          </w:p>
        </w:tc>
        <w:tc>
          <w:tcPr>
            <w:tcW w:w="1340" w:type="dxa"/>
            <w:vAlign w:val="center"/>
            <w:textDirection w:val="lrTb"/>
            <w:noWrap w:val="false"/>
          </w:tcPr>
          <w:p>
            <w:pPr>
              <w:pStyle w:val="859"/>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859"/>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676" w:type="dxa"/>
            <w:vAlign w:val="center"/>
            <w:textDirection w:val="lrTb"/>
            <w:noWrap w:val="false"/>
          </w:tcPr>
          <w:p>
            <w:pPr>
              <w:pStyle w:val="859"/>
              <w:jc w:val="left"/>
              <w:widowControl/>
              <w:rPr>
                <w:rFonts w:ascii="宋体" w:hAnsi="宋体" w:cs="宋体"/>
                <w:color w:val="000000"/>
                <w:sz w:val="24"/>
                <w:highlight w:val="none"/>
              </w:rPr>
            </w:pPr>
            <w:r>
              <w:rPr>
                <w:rFonts w:hint="eastAsia" w:ascii="宋体" w:hAnsi="宋体" w:cs="宋体"/>
                <w:color w:val="000000"/>
                <w:sz w:val="24"/>
                <w:highlight w:val="none"/>
              </w:rPr>
              <w:t xml:space="preserve">质保期满后维保收费及内容比较</w:t>
            </w:r>
            <w:r>
              <w:rPr>
                <w:rFonts w:ascii="宋体" w:hAnsi="宋体" w:cs="宋体"/>
                <w:color w:val="000000"/>
                <w:sz w:val="24"/>
                <w:highlight w:val="none"/>
              </w:rPr>
            </w:r>
            <w:r/>
          </w:p>
        </w:tc>
        <w:tc>
          <w:tcPr>
            <w:tcW w:w="475" w:type="dxa"/>
            <w:vAlign w:val="center"/>
            <w:textDirection w:val="lrTb"/>
            <w:noWrap w:val="false"/>
          </w:tcPr>
          <w:p>
            <w:pPr>
              <w:pStyle w:val="859"/>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993" w:type="dxa"/>
            <w:vAlign w:val="center"/>
            <w:textDirection w:val="lrTb"/>
            <w:noWrap w:val="false"/>
          </w:tcPr>
          <w:p>
            <w:pPr>
              <w:pStyle w:val="1038"/>
              <w:spacing w:line="360" w:lineRule="exact"/>
              <w:rPr>
                <w:rFonts w:ascii="宋体" w:hAnsi="宋体" w:cs="宋体"/>
                <w:color w:val="000000"/>
                <w:highlight w:val="none"/>
              </w:rPr>
            </w:pPr>
            <w:r>
              <w:rPr>
                <w:rFonts w:hint="eastAsia" w:ascii="宋体" w:hAnsi="宋体" w:cs="宋体"/>
                <w:color w:val="000000"/>
                <w:highlight w:val="none"/>
              </w:rPr>
              <w:t xml:space="preserve">质保期满后维保收费及内容比较：</w:t>
            </w:r>
            <w:r>
              <w:rPr>
                <w:rFonts w:ascii="宋体" w:hAnsi="宋体" w:cs="宋体"/>
                <w:color w:val="000000"/>
                <w:highlight w:val="none"/>
              </w:rPr>
            </w:r>
            <w:r/>
          </w:p>
          <w:p>
            <w:pPr>
              <w:pStyle w:val="1038"/>
              <w:spacing w:line="360" w:lineRule="exact"/>
              <w:rPr>
                <w:rFonts w:ascii="宋体" w:hAnsi="宋体" w:cs="宋体"/>
                <w:color w:val="000000"/>
                <w:highlight w:val="none"/>
              </w:rPr>
            </w:pPr>
            <w:r>
              <w:rPr>
                <w:rFonts w:hint="eastAsia" w:ascii="宋体" w:hAnsi="宋体" w:cs="宋体"/>
                <w:color w:val="000000"/>
                <w:highlight w:val="none"/>
              </w:rPr>
              <w:t xml:space="preserve">提供零配件和维修备品备件的供应保障和维保期满后维保收费及维保方案内容完整清晰</w:t>
            </w:r>
            <w:r>
              <w:rPr>
                <w:rFonts w:hint="eastAsia" w:ascii="宋体" w:hAnsi="宋体" w:cs="宋体"/>
                <w:color w:val="000000"/>
                <w:highlight w:val="none"/>
              </w:rPr>
              <w:t xml:space="preserve">，优于项目需求的得4分；</w:t>
            </w:r>
            <w:r>
              <w:rPr>
                <w:rFonts w:ascii="宋体" w:hAnsi="宋体" w:cs="宋体"/>
                <w:color w:val="000000"/>
                <w:highlight w:val="none"/>
              </w:rPr>
            </w:r>
            <w:r/>
          </w:p>
          <w:p>
            <w:pPr>
              <w:pStyle w:val="1038"/>
              <w:spacing w:line="360" w:lineRule="exact"/>
              <w:rPr>
                <w:rFonts w:ascii="宋体" w:hAnsi="宋体" w:cs="宋体"/>
                <w:color w:val="000000"/>
                <w:highlight w:val="none"/>
              </w:rPr>
            </w:pPr>
            <w:r>
              <w:rPr>
                <w:rFonts w:hint="eastAsia" w:ascii="宋体" w:hAnsi="宋体" w:cs="宋体"/>
                <w:color w:val="000000"/>
                <w:highlight w:val="none"/>
              </w:rPr>
              <w:t xml:space="preserve">零配件和维修备品备件的供应保障和维保期满后维保收费及维保方案内容较完整</w:t>
            </w:r>
            <w:r>
              <w:rPr>
                <w:rFonts w:hint="eastAsia" w:ascii="宋体" w:hAnsi="宋体" w:cs="宋体"/>
                <w:color w:val="000000"/>
                <w:highlight w:val="none"/>
              </w:rPr>
              <w:t xml:space="preserve">，满足项目需求的得2.5分；</w:t>
            </w:r>
            <w:r>
              <w:rPr>
                <w:rFonts w:ascii="宋体" w:hAnsi="宋体" w:cs="宋体"/>
                <w:color w:val="000000"/>
                <w:highlight w:val="none"/>
              </w:rPr>
            </w:r>
            <w:r/>
          </w:p>
          <w:p>
            <w:pPr>
              <w:pStyle w:val="1038"/>
              <w:spacing w:line="360" w:lineRule="exact"/>
              <w:rPr>
                <w:rFonts w:ascii="宋体" w:hAnsi="宋体" w:cs="宋体"/>
                <w:color w:val="000000"/>
                <w:highlight w:val="none"/>
              </w:rPr>
            </w:pPr>
            <w:r>
              <w:rPr>
                <w:rFonts w:hint="eastAsia" w:ascii="宋体" w:hAnsi="宋体" w:cs="宋体"/>
                <w:color w:val="000000"/>
                <w:highlight w:val="none"/>
              </w:rPr>
              <w:t xml:space="preserve">零配件和维修备品备件的供应保障和维保期满后维保收费及维保方案内容介绍简单的得1分；</w:t>
            </w:r>
            <w:r>
              <w:rPr>
                <w:rFonts w:ascii="宋体" w:hAnsi="宋体" w:cs="宋体"/>
                <w:color w:val="000000"/>
                <w:highlight w:val="none"/>
              </w:rPr>
            </w:r>
            <w:r/>
          </w:p>
          <w:p>
            <w:pPr>
              <w:pStyle w:val="1038"/>
              <w:spacing w:line="360" w:lineRule="exact"/>
              <w:rPr>
                <w:rFonts w:ascii="宋体" w:hAnsi="宋体" w:cs="宋体"/>
                <w:color w:val="000000"/>
                <w:highlight w:val="none"/>
              </w:rPr>
            </w:pPr>
            <w:r>
              <w:rPr>
                <w:rFonts w:hint="eastAsia" w:ascii="宋体" w:hAnsi="宋体" w:cs="宋体"/>
                <w:color w:val="000000"/>
                <w:highlight w:val="none"/>
              </w:rPr>
              <w:t xml:space="preserve">不提供不得分。</w:t>
            </w:r>
            <w:r>
              <w:rPr>
                <w:rFonts w:ascii="宋体" w:hAnsi="宋体" w:cs="宋体"/>
                <w:color w:val="000000"/>
                <w:highlight w:val="none"/>
              </w:rPr>
            </w:r>
            <w:r/>
          </w:p>
        </w:tc>
        <w:tc>
          <w:tcPr>
            <w:tcW w:w="1340" w:type="dxa"/>
            <w:vAlign w:val="center"/>
            <w:textDirection w:val="lrTb"/>
            <w:noWrap w:val="false"/>
          </w:tcPr>
          <w:p>
            <w:pPr>
              <w:pStyle w:val="859"/>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859"/>
              <w:ind w:firstLine="28"/>
              <w:jc w:val="center"/>
              <w:rPr>
                <w:rFonts w:hint="eastAsia" w:ascii="宋体" w:hAnsi="宋体" w:cs="宋体"/>
                <w:color w:val="000000"/>
                <w:sz w:val="24"/>
                <w:highlight w:val="none"/>
              </w:rPr>
            </w:pPr>
            <w:r>
              <w:rPr>
                <w:rFonts w:hint="eastAsia" w:ascii="宋体" w:hAnsi="宋体"/>
                <w:color w:val="000000"/>
                <w:sz w:val="24"/>
                <w:highlight w:val="none"/>
              </w:rPr>
              <w:t xml:space="preserve">2.6</w:t>
            </w:r>
            <w:r>
              <w:rPr>
                <w:rFonts w:hint="eastAsia" w:ascii="宋体" w:hAnsi="宋体" w:cs="宋体"/>
                <w:color w:val="000000"/>
                <w:sz w:val="24"/>
                <w:highlight w:val="none"/>
              </w:rPr>
            </w:r>
            <w:r/>
          </w:p>
        </w:tc>
        <w:tc>
          <w:tcPr>
            <w:tcW w:w="676" w:type="dxa"/>
            <w:vAlign w:val="center"/>
            <w:textDirection w:val="lrTb"/>
            <w:noWrap w:val="false"/>
          </w:tcPr>
          <w:p>
            <w:pPr>
              <w:pStyle w:val="1038"/>
              <w:jc w:val="center"/>
              <w:spacing w:line="360" w:lineRule="exact"/>
              <w:rPr>
                <w:rFonts w:ascii="宋体" w:hAnsi="宋体" w:cs="宋体"/>
                <w:color w:val="000000"/>
                <w:highlight w:val="none"/>
                <w:lang w:val="zh-CN"/>
              </w:rPr>
            </w:pPr>
            <w:r>
              <w:rPr>
                <w:rFonts w:hint="eastAsia" w:ascii="宋体" w:hAnsi="宋体" w:cs="宋体"/>
                <w:color w:val="000000"/>
                <w:highlight w:val="none"/>
                <w:lang w:val="zh-CN"/>
              </w:rPr>
              <w:t xml:space="preserve">投标</w:t>
            </w:r>
            <w:r>
              <w:rPr>
                <w:rFonts w:ascii="宋体" w:hAnsi="宋体" w:cs="宋体"/>
                <w:color w:val="000000"/>
                <w:highlight w:val="none"/>
                <w:lang w:val="zh-CN"/>
              </w:rPr>
              <w:t xml:space="preserve">设备</w:t>
            </w:r>
            <w:r>
              <w:rPr>
                <w:rFonts w:hint="eastAsia" w:ascii="宋体" w:hAnsi="宋体" w:cs="宋体"/>
                <w:color w:val="000000"/>
                <w:highlight w:val="none"/>
                <w:lang w:val="zh-CN"/>
              </w:rPr>
              <w:t xml:space="preserve">整体配置</w:t>
            </w:r>
            <w:r>
              <w:rPr>
                <w:rFonts w:ascii="宋体" w:hAnsi="宋体" w:cs="宋体"/>
                <w:color w:val="000000"/>
                <w:highlight w:val="none"/>
                <w:lang w:val="zh-CN"/>
              </w:rPr>
            </w:r>
            <w:r/>
          </w:p>
          <w:p>
            <w:pPr>
              <w:pStyle w:val="1038"/>
              <w:jc w:val="center"/>
              <w:spacing w:line="360" w:lineRule="exact"/>
              <w:rPr>
                <w:rFonts w:ascii="宋体" w:hAnsi="宋体" w:cs="宋体"/>
                <w:color w:val="000000"/>
                <w:highlight w:val="none"/>
              </w:rPr>
            </w:pPr>
            <w:r>
              <w:rPr>
                <w:rFonts w:hint="eastAsia" w:ascii="宋体" w:hAnsi="宋体" w:cs="宋体"/>
                <w:color w:val="000000"/>
                <w:highlight w:val="none"/>
                <w:lang w:val="zh-CN"/>
              </w:rPr>
              <w:t xml:space="preserve">情况比较</w:t>
            </w:r>
            <w:r>
              <w:rPr>
                <w:rFonts w:ascii="宋体" w:hAnsi="宋体" w:cs="宋体"/>
                <w:color w:val="000000"/>
                <w:highlight w:val="none"/>
              </w:rPr>
            </w:r>
            <w:r/>
          </w:p>
        </w:tc>
        <w:tc>
          <w:tcPr>
            <w:tcW w:w="475" w:type="dxa"/>
            <w:vAlign w:val="center"/>
            <w:textDirection w:val="lrTb"/>
            <w:noWrap w:val="false"/>
          </w:tcPr>
          <w:p>
            <w:pPr>
              <w:pStyle w:val="859"/>
              <w:ind w:firstLine="28"/>
              <w:jc w:val="center"/>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1993" w:type="dxa"/>
            <w:vAlign w:val="center"/>
            <w:textDirection w:val="lrTb"/>
            <w:noWrap w:val="false"/>
          </w:tcPr>
          <w:p>
            <w:pPr>
              <w:pStyle w:val="859"/>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投标设备整体配置选型情况综合比较，针对本项目的投标产品配置选型合理、先进，且与项目需求的吻合度高，得</w:t>
            </w:r>
            <w:r>
              <w:rPr>
                <w:rFonts w:ascii="宋体" w:hAnsi="宋体" w:cs="宋体"/>
                <w:color w:val="000000"/>
                <w:sz w:val="24"/>
                <w:highlight w:val="none"/>
                <w:lang w:val="zh-CN"/>
              </w:rPr>
              <w:t xml:space="preserve">5</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859"/>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针对本项目的投标产品配置选型一般、且与项目需求的吻合度一般，得</w:t>
            </w:r>
            <w:r>
              <w:rPr>
                <w:rFonts w:ascii="宋体" w:hAnsi="宋体" w:cs="宋体"/>
                <w:color w:val="000000"/>
                <w:sz w:val="24"/>
                <w:highlight w:val="none"/>
                <w:lang w:val="zh-CN"/>
              </w:rPr>
              <w:t xml:space="preserve">3</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859"/>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针对本项目的投标产品配置选型差、且与项目需求的吻合度差，得1分；</w:t>
            </w:r>
            <w:r>
              <w:rPr>
                <w:rFonts w:ascii="宋体" w:hAnsi="宋体" w:cs="宋体"/>
                <w:color w:val="000000"/>
                <w:sz w:val="24"/>
                <w:highlight w:val="none"/>
                <w:lang w:val="zh-CN"/>
              </w:rPr>
            </w:r>
            <w:r/>
          </w:p>
          <w:p>
            <w:pPr>
              <w:pStyle w:val="1038"/>
              <w:spacing w:line="360" w:lineRule="exact"/>
              <w:rPr>
                <w:rFonts w:ascii="宋体" w:hAnsi="宋体" w:cs="宋体"/>
                <w:color w:val="000000"/>
                <w:highlight w:val="none"/>
              </w:rPr>
            </w:pPr>
            <w:r>
              <w:rPr>
                <w:rFonts w:hint="eastAsia" w:ascii="宋体" w:hAnsi="宋体" w:cs="宋体"/>
                <w:color w:val="000000"/>
                <w:highlight w:val="none"/>
                <w:lang w:val="zh-CN"/>
              </w:rPr>
              <w:t xml:space="preserve">其余不得分。</w:t>
            </w:r>
            <w:r>
              <w:rPr>
                <w:rFonts w:ascii="宋体" w:hAnsi="宋体" w:cs="宋体"/>
                <w:color w:val="000000"/>
                <w:highlight w:val="none"/>
              </w:rPr>
            </w:r>
            <w:r/>
          </w:p>
        </w:tc>
        <w:tc>
          <w:tcPr>
            <w:tcW w:w="1340" w:type="dxa"/>
            <w:vAlign w:val="center"/>
            <w:textDirection w:val="lrTb"/>
            <w:noWrap w:val="false"/>
          </w:tcPr>
          <w:p>
            <w:pPr>
              <w:pStyle w:val="859"/>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859"/>
              <w:ind w:firstLine="28"/>
              <w:jc w:val="center"/>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676" w:type="dxa"/>
            <w:vAlign w:val="center"/>
            <w:textDirection w:val="lrTb"/>
            <w:noWrap w:val="false"/>
          </w:tcPr>
          <w:p>
            <w:pPr>
              <w:pStyle w:val="859"/>
              <w:ind w:firstLine="28"/>
              <w:jc w:val="center"/>
              <w:rPr>
                <w:rFonts w:ascii="宋体" w:hAnsi="宋体"/>
                <w:color w:val="000000"/>
                <w:sz w:val="24"/>
                <w:highlight w:val="none"/>
              </w:rPr>
            </w:pPr>
            <w:r>
              <w:rPr>
                <w:rFonts w:hint="eastAsia" w:ascii="宋体" w:hAnsi="宋体"/>
                <w:color w:val="000000"/>
                <w:sz w:val="24"/>
                <w:highlight w:val="none"/>
              </w:rPr>
              <w:t xml:space="preserve">客观分</w:t>
            </w:r>
            <w:r>
              <w:rPr>
                <w:rFonts w:ascii="宋体" w:hAnsi="宋体"/>
                <w:color w:val="000000"/>
                <w:sz w:val="24"/>
                <w:highlight w:val="none"/>
              </w:rPr>
            </w:r>
            <w:r/>
          </w:p>
        </w:tc>
        <w:tc>
          <w:tcPr>
            <w:tcW w:w="475" w:type="dxa"/>
            <w:vAlign w:val="center"/>
            <w:textDirection w:val="lrTb"/>
            <w:noWrap w:val="false"/>
          </w:tcPr>
          <w:p>
            <w:pPr>
              <w:pStyle w:val="859"/>
              <w:ind w:firstLine="28"/>
              <w:jc w:val="center"/>
              <w:rPr>
                <w:rFonts w:ascii="宋体" w:hAnsi="宋体"/>
                <w:color w:val="000000"/>
                <w:sz w:val="24"/>
                <w:highlight w:val="none"/>
              </w:rPr>
            </w:pPr>
            <w:r>
              <w:rPr>
                <w:rFonts w:hint="eastAsia" w:ascii="宋体" w:hAnsi="宋体"/>
                <w:color w:val="000000"/>
                <w:sz w:val="24"/>
                <w:highlight w:val="none"/>
              </w:rPr>
              <w:t xml:space="preserve">42</w:t>
            </w:r>
            <w:r>
              <w:rPr>
                <w:rFonts w:ascii="宋体" w:hAnsi="宋体"/>
                <w:color w:val="000000"/>
                <w:sz w:val="24"/>
                <w:highlight w:val="none"/>
              </w:rPr>
            </w:r>
            <w:r/>
          </w:p>
        </w:tc>
        <w:tc>
          <w:tcPr>
            <w:tcW w:w="1993" w:type="dxa"/>
            <w:vAlign w:val="center"/>
            <w:textDirection w:val="lrTb"/>
            <w:noWrap w:val="false"/>
          </w:tcPr>
          <w:p>
            <w:pPr>
              <w:pStyle w:val="859"/>
              <w:spacing w:line="360" w:lineRule="exact"/>
              <w:rPr>
                <w:rFonts w:ascii="宋体" w:hAnsi="宋体"/>
                <w:color w:val="000000"/>
                <w:sz w:val="24"/>
                <w:highlight w:val="none"/>
              </w:rPr>
            </w:pPr>
            <w:r>
              <w:rPr>
                <w:rFonts w:ascii="宋体" w:hAnsi="宋体"/>
                <w:color w:val="000000"/>
                <w:sz w:val="24"/>
                <w:highlight w:val="none"/>
              </w:rPr>
            </w:r>
            <w:r/>
          </w:p>
        </w:tc>
        <w:tc>
          <w:tcPr>
            <w:tcW w:w="1340" w:type="dxa"/>
            <w:vAlign w:val="center"/>
            <w:textDirection w:val="lrTb"/>
            <w:noWrap w:val="false"/>
          </w:tcPr>
          <w:p>
            <w:pPr>
              <w:pStyle w:val="859"/>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859"/>
              <w:ind w:firstLine="28"/>
              <w:jc w:val="center"/>
              <w:rPr>
                <w:rFonts w:ascii="宋体" w:hAnsi="宋体"/>
                <w:color w:val="000000"/>
                <w:sz w:val="24"/>
                <w:highlight w:val="none"/>
              </w:rPr>
            </w:pPr>
            <w:r>
              <w:rPr>
                <w:rFonts w:hint="eastAsia" w:ascii="宋体" w:hAnsi="宋体"/>
                <w:color w:val="000000"/>
                <w:sz w:val="24"/>
                <w:highlight w:val="none"/>
              </w:rPr>
              <w:t xml:space="preserve">3.1</w:t>
            </w:r>
            <w:r>
              <w:rPr>
                <w:rFonts w:ascii="宋体" w:hAnsi="宋体"/>
                <w:color w:val="000000"/>
                <w:sz w:val="24"/>
                <w:highlight w:val="none"/>
              </w:rPr>
            </w:r>
            <w:r/>
          </w:p>
        </w:tc>
        <w:tc>
          <w:tcPr>
            <w:tcW w:w="676" w:type="dxa"/>
            <w:vAlign w:val="center"/>
            <w:textDirection w:val="lrTb"/>
            <w:noWrap w:val="false"/>
          </w:tcPr>
          <w:p>
            <w:pPr>
              <w:pStyle w:val="859"/>
              <w:ind w:firstLine="28"/>
              <w:jc w:val="center"/>
              <w:rPr>
                <w:rFonts w:ascii="宋体" w:hAnsi="宋体"/>
                <w:color w:val="000000"/>
                <w:sz w:val="24"/>
                <w:highlight w:val="none"/>
              </w:rPr>
            </w:pPr>
            <w:r>
              <w:rPr>
                <w:rFonts w:hint="eastAsia" w:ascii="宋体" w:hAnsi="宋体" w:cs="宋体"/>
                <w:color w:val="000000"/>
                <w:sz w:val="24"/>
                <w:highlight w:val="none"/>
              </w:rPr>
              <w:t xml:space="preserve">技术部分</w:t>
            </w:r>
            <w:r>
              <w:rPr>
                <w:rFonts w:ascii="宋体" w:hAnsi="宋体"/>
                <w:color w:val="000000"/>
                <w:sz w:val="24"/>
                <w:highlight w:val="none"/>
              </w:rPr>
            </w:r>
            <w:r/>
          </w:p>
        </w:tc>
        <w:tc>
          <w:tcPr>
            <w:tcW w:w="475" w:type="dxa"/>
            <w:vAlign w:val="center"/>
            <w:textDirection w:val="lrTb"/>
            <w:noWrap w:val="false"/>
          </w:tcPr>
          <w:p>
            <w:pPr>
              <w:pStyle w:val="859"/>
              <w:ind w:firstLine="28"/>
              <w:jc w:val="center"/>
              <w:rPr>
                <w:rFonts w:ascii="宋体" w:hAnsi="宋体"/>
                <w:color w:val="000000"/>
                <w:sz w:val="24"/>
                <w:highlight w:val="none"/>
              </w:rPr>
            </w:pPr>
            <w:r>
              <w:rPr>
                <w:rFonts w:hint="eastAsia" w:ascii="宋体" w:hAnsi="宋体"/>
                <w:color w:val="000000"/>
                <w:sz w:val="24"/>
                <w:highlight w:val="none"/>
              </w:rPr>
              <w:t xml:space="preserve">37</w:t>
            </w:r>
            <w:r>
              <w:rPr>
                <w:rFonts w:ascii="宋体" w:hAnsi="宋体"/>
                <w:color w:val="000000"/>
                <w:sz w:val="24"/>
                <w:highlight w:val="none"/>
              </w:rPr>
            </w:r>
            <w:r/>
          </w:p>
        </w:tc>
        <w:tc>
          <w:tcPr>
            <w:tcW w:w="1993" w:type="dxa"/>
            <w:vAlign w:val="center"/>
            <w:textDirection w:val="lrTb"/>
            <w:noWrap w:val="false"/>
          </w:tcPr>
          <w:p>
            <w:pPr>
              <w:pStyle w:val="859"/>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技术要求的符合性，即对提供货物的技术参数、配置、性能是否符合或优于招标文件要求进行评价。符合技术要求的得37分；</w:t>
            </w:r>
            <w:r>
              <w:rPr>
                <w:rFonts w:hint="eastAsia" w:ascii="宋体" w:hAnsi="宋体" w:cs="宋体"/>
                <w:color w:val="000000"/>
                <w:sz w:val="24"/>
                <w:highlight w:val="none"/>
                <w:lang w:bidi="ar"/>
              </w:rPr>
              <w:t xml:space="preserve">采购技术要求</w:t>
            </w:r>
            <w:r>
              <w:rPr>
                <w:rFonts w:hint="eastAsia" w:ascii="宋体" w:hAnsi="宋体" w:cs="宋体"/>
                <w:color w:val="000000"/>
                <w:sz w:val="24"/>
                <w:highlight w:val="none"/>
              </w:rPr>
              <w:t xml:space="preserve">中带“▲”参数为重要参数，每有一项负偏离的，扣3分；其他参数为一般参数，每有一项负偏离的，扣0.2分；扣完为止。</w:t>
            </w:r>
            <w:r>
              <w:rPr>
                <w:rFonts w:ascii="宋体" w:hAnsi="宋体" w:cs="宋体"/>
                <w:color w:val="000000"/>
                <w:sz w:val="24"/>
                <w:highlight w:val="none"/>
              </w:rPr>
            </w:r>
            <w:r/>
          </w:p>
        </w:tc>
        <w:tc>
          <w:tcPr>
            <w:tcW w:w="1340" w:type="dxa"/>
            <w:vAlign w:val="center"/>
            <w:textDirection w:val="lrTb"/>
            <w:noWrap w:val="false"/>
          </w:tcPr>
          <w:p>
            <w:pPr>
              <w:pStyle w:val="859"/>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bCs/>
                <w:color w:val="000000"/>
                <w:sz w:val="24"/>
                <w:highlight w:val="none"/>
              </w:rPr>
            </w:r>
            <w:r/>
          </w:p>
          <w:p>
            <w:pPr>
              <w:pStyle w:val="859"/>
              <w:spacing w:line="360" w:lineRule="auto"/>
              <w:widowControl/>
              <w:tabs>
                <w:tab w:val="left" w:pos="1200" w:leader="none"/>
              </w:tabs>
              <w:rPr>
                <w:rFonts w:ascii="宋体" w:hAnsi="宋体" w:cs="宋体"/>
                <w:color w:val="000000"/>
                <w:sz w:val="24"/>
                <w:highlight w:val="none"/>
              </w:rPr>
            </w:pPr>
            <w:r>
              <w:rPr>
                <w:rFonts w:hint="eastAsia" w:ascii="宋体" w:hAnsi="宋体" w:cs="宋体"/>
                <w:b/>
                <w:bCs/>
                <w:color w:val="000000"/>
                <w:sz w:val="24"/>
                <w:highlight w:val="none"/>
              </w:rPr>
              <w:t xml:space="preserve">备注2：完全复制招标文件技术参数要求的，评标小组有权视为所有技术参数负偏离，文字描述、国标、定制尺寸的技术指标除外。</w:t>
            </w:r>
            <w:r>
              <w:rPr>
                <w:rFonts w:ascii="宋体" w:hAnsi="宋体" w:cs="宋体"/>
                <w:color w:val="000000"/>
                <w:sz w:val="24"/>
                <w:highlight w:val="none"/>
              </w:rPr>
            </w:r>
            <w:r/>
          </w:p>
        </w:tc>
      </w:tr>
      <w:tr>
        <w:trPr>
          <w:trHeight w:val="170"/>
        </w:trPr>
        <w:tc>
          <w:tcPr>
            <w:tcW w:w="516" w:type="dxa"/>
            <w:vAlign w:val="center"/>
            <w:textDirection w:val="lrTb"/>
            <w:noWrap w:val="false"/>
          </w:tcPr>
          <w:p>
            <w:pPr>
              <w:pStyle w:val="859"/>
              <w:ind w:firstLine="28"/>
              <w:jc w:val="center"/>
              <w:rPr>
                <w:rFonts w:ascii="宋体" w:hAnsi="宋体"/>
                <w:color w:val="000000"/>
                <w:sz w:val="24"/>
                <w:highlight w:val="none"/>
              </w:rPr>
            </w:pPr>
            <w:r>
              <w:rPr>
                <w:rFonts w:hint="eastAsia" w:ascii="宋体" w:hAnsi="宋体"/>
                <w:color w:val="000000"/>
                <w:sz w:val="24"/>
                <w:highlight w:val="none"/>
              </w:rPr>
              <w:t xml:space="preserve">3.2</w:t>
            </w:r>
            <w:r>
              <w:rPr>
                <w:rFonts w:ascii="宋体" w:hAnsi="宋体"/>
                <w:color w:val="000000"/>
                <w:sz w:val="24"/>
                <w:highlight w:val="none"/>
              </w:rPr>
            </w:r>
            <w:r/>
          </w:p>
        </w:tc>
        <w:tc>
          <w:tcPr>
            <w:tcW w:w="676" w:type="dxa"/>
            <w:vAlign w:val="center"/>
            <w:textDirection w:val="lrTb"/>
            <w:noWrap w:val="false"/>
          </w:tcPr>
          <w:p>
            <w:pPr>
              <w:pStyle w:val="859"/>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c>
          <w:tcPr>
            <w:tcW w:w="475" w:type="dxa"/>
            <w:vAlign w:val="center"/>
            <w:textDirection w:val="lrTb"/>
            <w:noWrap w:val="false"/>
          </w:tcPr>
          <w:p>
            <w:pPr>
              <w:pStyle w:val="859"/>
              <w:ind w:firstLine="28"/>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993" w:type="dxa"/>
            <w:vAlign w:val="center"/>
            <w:textDirection w:val="lrTb"/>
            <w:noWrap w:val="false"/>
          </w:tcPr>
          <w:p>
            <w:pPr>
              <w:pStyle w:val="1038"/>
              <w:spacing w:line="360" w:lineRule="exact"/>
              <w:rPr>
                <w:rFonts w:ascii="宋体" w:hAnsi="宋体" w:cs="宋体"/>
                <w:b/>
                <w:color w:val="000000"/>
                <w:highlight w:val="none"/>
              </w:rPr>
            </w:pPr>
            <w:r>
              <w:rPr>
                <w:rFonts w:hint="eastAsia" w:ascii="宋体" w:hAnsi="宋体" w:cs="宋体"/>
                <w:bCs/>
                <w:color w:val="000000"/>
                <w:highlight w:val="none"/>
              </w:rPr>
              <w:t xml:space="preserve">提供投标人或者制造商(含制造商其他代理商)自2022年1月1日以来在国内的销售合同（</w:t>
            </w:r>
            <w:r>
              <w:rPr>
                <w:rFonts w:hint="eastAsia" w:ascii="宋体" w:hAnsi="宋体" w:cs="宋体"/>
                <w:b/>
                <w:color w:val="000000"/>
                <w:highlight w:val="none"/>
              </w:rPr>
              <w:t xml:space="preserve">合同内产品必须与所投产品为同品牌同型号</w:t>
            </w:r>
            <w:r>
              <w:rPr>
                <w:rFonts w:hint="eastAsia" w:ascii="宋体" w:hAnsi="宋体" w:cs="宋体"/>
                <w:bCs/>
                <w:color w:val="000000"/>
                <w:highlight w:val="none"/>
              </w:rPr>
              <w:t xml:space="preserve">），每提供一份有效合同得1分，最多得2分。</w:t>
            </w:r>
            <w:r>
              <w:rPr>
                <w:rFonts w:ascii="宋体" w:hAnsi="宋体" w:cs="宋体"/>
                <w:b/>
                <w:color w:val="000000"/>
                <w:highlight w:val="none"/>
              </w:rPr>
            </w:r>
            <w:r/>
          </w:p>
        </w:tc>
        <w:tc>
          <w:tcPr>
            <w:tcW w:w="1340" w:type="dxa"/>
            <w:vAlign w:val="center"/>
            <w:textDirection w:val="lrTb"/>
            <w:noWrap w:val="false"/>
          </w:tcPr>
          <w:p>
            <w:pPr>
              <w:pStyle w:val="859"/>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1、提供合同复印件</w:t>
            </w:r>
            <w:r>
              <w:rPr>
                <w:rFonts w:hint="eastAsia" w:ascii="宋体" w:hAnsi="宋体" w:cs="宋体"/>
                <w:color w:val="000000"/>
                <w:sz w:val="24"/>
                <w:highlight w:val="none"/>
              </w:rPr>
            </w:r>
            <w:r/>
          </w:p>
          <w:p>
            <w:pPr>
              <w:pStyle w:val="859"/>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2、时间以合同签订时间为准</w:t>
            </w:r>
            <w:r>
              <w:rPr>
                <w:rFonts w:hint="eastAsia" w:ascii="宋体" w:hAnsi="宋体" w:cs="宋体"/>
                <w:color w:val="000000"/>
                <w:sz w:val="24"/>
                <w:highlight w:val="none"/>
              </w:rPr>
            </w:r>
            <w:r/>
          </w:p>
          <w:p>
            <w:pPr>
              <w:pStyle w:val="859"/>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3、合同甲方应为最终实际使用合同标的的一方。</w:t>
            </w:r>
            <w:r>
              <w:rPr>
                <w:rFonts w:ascii="宋体" w:hAnsi="宋体" w:cs="宋体"/>
                <w:color w:val="000000"/>
                <w:sz w:val="24"/>
                <w:highlight w:val="none"/>
              </w:rPr>
            </w:r>
            <w:r/>
          </w:p>
        </w:tc>
      </w:tr>
      <w:tr>
        <w:trPr>
          <w:trHeight w:val="170"/>
        </w:trPr>
        <w:tc>
          <w:tcPr>
            <w:tcW w:w="516" w:type="dxa"/>
            <w:vAlign w:val="center"/>
            <w:textDirection w:val="lrTb"/>
            <w:noWrap w:val="false"/>
          </w:tcPr>
          <w:p>
            <w:pPr>
              <w:pStyle w:val="859"/>
              <w:ind w:firstLine="28"/>
              <w:jc w:val="center"/>
              <w:rPr>
                <w:rFonts w:ascii="宋体" w:hAnsi="宋体"/>
                <w:color w:val="000000"/>
                <w:sz w:val="24"/>
                <w:highlight w:val="none"/>
              </w:rPr>
            </w:pPr>
            <w:r>
              <w:rPr>
                <w:rFonts w:hint="eastAsia" w:ascii="宋体" w:hAnsi="宋体"/>
                <w:color w:val="000000"/>
                <w:sz w:val="24"/>
                <w:highlight w:val="none"/>
              </w:rPr>
              <w:t xml:space="preserve">3.3</w:t>
            </w:r>
            <w:r>
              <w:rPr>
                <w:rFonts w:ascii="宋体" w:hAnsi="宋体"/>
                <w:color w:val="000000"/>
                <w:sz w:val="24"/>
                <w:highlight w:val="none"/>
              </w:rPr>
            </w:r>
            <w:r/>
          </w:p>
        </w:tc>
        <w:tc>
          <w:tcPr>
            <w:tcW w:w="676" w:type="dxa"/>
            <w:vAlign w:val="center"/>
            <w:textDirection w:val="lrTb"/>
            <w:noWrap w:val="false"/>
          </w:tcPr>
          <w:p>
            <w:pPr>
              <w:pStyle w:val="859"/>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质保期</w:t>
            </w:r>
            <w:r>
              <w:rPr>
                <w:rFonts w:ascii="宋体" w:hAnsi="宋体" w:cs="宋体"/>
                <w:color w:val="000000"/>
                <w:sz w:val="24"/>
                <w:highlight w:val="none"/>
              </w:rPr>
            </w:r>
            <w:r/>
          </w:p>
        </w:tc>
        <w:tc>
          <w:tcPr>
            <w:tcW w:w="475" w:type="dxa"/>
            <w:vAlign w:val="center"/>
            <w:textDirection w:val="lrTb"/>
            <w:noWrap w:val="false"/>
          </w:tcPr>
          <w:p>
            <w:pPr>
              <w:pStyle w:val="859"/>
              <w:ind w:firstLine="28"/>
              <w:jc w:val="center"/>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993" w:type="dxa"/>
            <w:vAlign w:val="center"/>
            <w:textDirection w:val="lrTb"/>
            <w:noWrap w:val="false"/>
          </w:tcPr>
          <w:p>
            <w:pPr>
              <w:pStyle w:val="1038"/>
              <w:spacing w:line="360" w:lineRule="exact"/>
              <w:rPr>
                <w:rFonts w:ascii="宋体" w:hAnsi="宋体" w:cs="宋体"/>
                <w:color w:val="000000"/>
                <w:highlight w:val="none"/>
              </w:rPr>
            </w:pPr>
            <w:r>
              <w:rPr>
                <w:rFonts w:hint="eastAsia" w:ascii="宋体" w:hAnsi="宋体" w:cs="宋体"/>
                <w:color w:val="000000"/>
                <w:highlight w:val="none"/>
              </w:rPr>
              <w:t xml:space="preserve">投标产品的免费质保期满足招标文件要求的基础上，免费质保期</w:t>
            </w:r>
            <w:r>
              <w:rPr>
                <w:rFonts w:ascii="宋体" w:hAnsi="宋体" w:cs="宋体"/>
                <w:color w:val="000000"/>
                <w:highlight w:val="none"/>
              </w:rPr>
              <w:t xml:space="preserve">整体延长</w:t>
            </w:r>
            <w:r>
              <w:rPr>
                <w:rFonts w:hint="eastAsia" w:ascii="宋体" w:hAnsi="宋体" w:cs="宋体"/>
                <w:color w:val="000000"/>
                <w:highlight w:val="none"/>
              </w:rPr>
              <w:t xml:space="preserve">1年，得2分，本项最高2分。</w:t>
            </w:r>
            <w:r>
              <w:rPr>
                <w:rFonts w:ascii="宋体" w:hAnsi="宋体" w:cs="宋体"/>
                <w:color w:val="000000"/>
                <w:highlight w:val="none"/>
              </w:rPr>
            </w:r>
            <w:r/>
          </w:p>
        </w:tc>
        <w:tc>
          <w:tcPr>
            <w:tcW w:w="1340" w:type="dxa"/>
            <w:vAlign w:val="center"/>
            <w:textDirection w:val="lrTb"/>
            <w:noWrap w:val="false"/>
          </w:tcPr>
          <w:p>
            <w:pPr>
              <w:pStyle w:val="859"/>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提供服务承诺书，签字盖章有效</w:t>
            </w:r>
            <w:r>
              <w:rPr>
                <w:rFonts w:ascii="宋体" w:hAnsi="宋体" w:cs="宋体"/>
                <w:color w:val="000000"/>
                <w:sz w:val="24"/>
                <w:highlight w:val="none"/>
              </w:rPr>
            </w:r>
            <w:r/>
          </w:p>
        </w:tc>
      </w:tr>
      <w:tr>
        <w:trPr>
          <w:trHeight w:val="170"/>
        </w:trPr>
        <w:tc>
          <w:tcPr>
            <w:tcW w:w="516" w:type="dxa"/>
            <w:vAlign w:val="center"/>
            <w:textDirection w:val="lrTb"/>
            <w:noWrap w:val="false"/>
          </w:tcPr>
          <w:p>
            <w:pPr>
              <w:pStyle w:val="859"/>
              <w:ind w:firstLine="28"/>
              <w:jc w:val="center"/>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4</w:t>
            </w:r>
            <w:r>
              <w:rPr>
                <w:rFonts w:ascii="宋体" w:hAnsi="宋体"/>
                <w:color w:val="000000"/>
                <w:sz w:val="24"/>
                <w:highlight w:val="none"/>
              </w:rPr>
            </w:r>
            <w:r/>
          </w:p>
        </w:tc>
        <w:tc>
          <w:tcPr>
            <w:tcW w:w="676" w:type="dxa"/>
            <w:vAlign w:val="center"/>
            <w:textDirection w:val="lrTb"/>
            <w:noWrap w:val="false"/>
          </w:tcPr>
          <w:p>
            <w:pPr>
              <w:pStyle w:val="859"/>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政府采购政策功能性得分</w:t>
            </w:r>
            <w:r>
              <w:rPr>
                <w:rFonts w:ascii="宋体" w:hAnsi="宋体" w:cs="宋体"/>
                <w:color w:val="000000"/>
                <w:sz w:val="24"/>
                <w:highlight w:val="none"/>
              </w:rPr>
            </w:r>
            <w:r/>
          </w:p>
        </w:tc>
        <w:tc>
          <w:tcPr>
            <w:tcW w:w="475" w:type="dxa"/>
            <w:vAlign w:val="center"/>
            <w:textDirection w:val="lrTb"/>
            <w:noWrap w:val="false"/>
          </w:tcPr>
          <w:p>
            <w:pPr>
              <w:pStyle w:val="859"/>
              <w:ind w:firstLine="28"/>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993" w:type="dxa"/>
            <w:vAlign w:val="center"/>
            <w:textDirection w:val="lrTb"/>
            <w:noWrap w:val="false"/>
          </w:tcPr>
          <w:p>
            <w:pPr>
              <w:pStyle w:val="1038"/>
              <w:spacing w:line="360" w:lineRule="exact"/>
              <w:rPr>
                <w:rFonts w:ascii="宋体" w:hAnsi="宋体" w:cs="宋体"/>
                <w:color w:val="000000"/>
                <w:highlight w:val="none"/>
              </w:rPr>
            </w:pPr>
            <w:r>
              <w:rPr>
                <w:rFonts w:hint="eastAsia" w:ascii="宋体" w:hAnsi="宋体" w:cs="宋体"/>
                <w:color w:val="000000"/>
                <w:highlight w:val="none"/>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ascii="宋体" w:hAnsi="宋体" w:cs="宋体"/>
                <w:color w:val="000000"/>
                <w:highlight w:val="none"/>
              </w:rPr>
            </w:r>
            <w:r/>
          </w:p>
        </w:tc>
        <w:tc>
          <w:tcPr>
            <w:tcW w:w="1340" w:type="dxa"/>
            <w:vAlign w:val="center"/>
            <w:textDirection w:val="lrTb"/>
            <w:noWrap w:val="false"/>
          </w:tcPr>
          <w:p>
            <w:pPr>
              <w:pStyle w:val="859"/>
              <w:spacing w:line="360" w:lineRule="auto"/>
              <w:widowControl/>
              <w:tabs>
                <w:tab w:val="left" w:pos="1200" w:leader="none"/>
              </w:tabs>
              <w:rPr>
                <w:rFonts w:ascii="宋体" w:hAnsi="宋体" w:cs="宋体"/>
                <w:color w:val="000000"/>
                <w:sz w:val="24"/>
                <w:highlight w:val="none"/>
              </w:rPr>
            </w:pPr>
            <w:r>
              <w:rPr>
                <w:rFonts w:ascii="宋体" w:hAnsi="宋体" w:cs="宋体"/>
                <w:color w:val="000000"/>
                <w:sz w:val="24"/>
                <w:highlight w:val="none"/>
              </w:rPr>
            </w:r>
            <w:r/>
          </w:p>
        </w:tc>
      </w:tr>
      <w:tr>
        <w:trPr>
          <w:trHeight w:val="170"/>
        </w:trPr>
        <w:tc>
          <w:tcPr>
            <w:gridSpan w:val="2"/>
            <w:tcW w:w="2215" w:type="dxa"/>
            <w:vAlign w:val="center"/>
            <w:textDirection w:val="lrTb"/>
            <w:noWrap w:val="false"/>
          </w:tcPr>
          <w:p>
            <w:pPr>
              <w:pStyle w:val="859"/>
              <w:ind w:firstLine="28"/>
              <w:jc w:val="center"/>
              <w:rPr>
                <w:rFonts w:ascii="宋体" w:hAnsi="宋体"/>
                <w:color w:val="000000"/>
                <w:sz w:val="24"/>
                <w:highlight w:val="none"/>
              </w:rPr>
            </w:pPr>
            <w:r>
              <w:rPr>
                <w:rFonts w:ascii="宋体" w:hAnsi="宋体"/>
                <w:color w:val="000000"/>
                <w:sz w:val="24"/>
                <w:highlight w:val="none"/>
              </w:rPr>
              <w:t xml:space="preserve">合计</w:t>
            </w:r>
            <w:r>
              <w:rPr>
                <w:rFonts w:ascii="宋体" w:hAnsi="宋体"/>
                <w:color w:val="000000"/>
                <w:sz w:val="24"/>
                <w:highlight w:val="none"/>
              </w:rPr>
            </w:r>
            <w:r/>
          </w:p>
        </w:tc>
        <w:tc>
          <w:tcPr>
            <w:tcW w:w="475" w:type="dxa"/>
            <w:vAlign w:val="center"/>
            <w:textDirection w:val="lrTb"/>
            <w:noWrap w:val="false"/>
          </w:tcPr>
          <w:p>
            <w:pPr>
              <w:pStyle w:val="859"/>
              <w:ind w:firstLine="28"/>
              <w:jc w:val="center"/>
              <w:rPr>
                <w:rFonts w:ascii="宋体" w:hAnsi="宋体"/>
                <w:color w:val="000000"/>
                <w:sz w:val="24"/>
                <w:highlight w:val="none"/>
              </w:rPr>
            </w:pPr>
            <w:r>
              <w:rPr>
                <w:rFonts w:ascii="宋体" w:hAnsi="宋体"/>
                <w:color w:val="000000"/>
                <w:sz w:val="24"/>
                <w:highlight w:val="none"/>
              </w:rPr>
              <w:t xml:space="preserve">100</w:t>
            </w:r>
            <w:r>
              <w:rPr>
                <w:rFonts w:ascii="宋体" w:hAnsi="宋体"/>
                <w:color w:val="000000"/>
                <w:sz w:val="24"/>
                <w:highlight w:val="none"/>
              </w:rPr>
            </w:r>
            <w:r/>
          </w:p>
        </w:tc>
        <w:tc>
          <w:tcPr>
            <w:gridSpan w:val="2"/>
            <w:tcW w:w="6191" w:type="dxa"/>
            <w:vAlign w:val="center"/>
            <w:textDirection w:val="lrTb"/>
            <w:noWrap w:val="false"/>
          </w:tcPr>
          <w:p>
            <w:pPr>
              <w:pStyle w:val="859"/>
              <w:rPr>
                <w:rFonts w:ascii="宋体" w:hAnsi="宋体"/>
                <w:color w:val="000000"/>
                <w:sz w:val="24"/>
                <w:highlight w:val="none"/>
              </w:rPr>
            </w:pPr>
            <w:r>
              <w:rPr>
                <w:rFonts w:ascii="宋体" w:hAnsi="宋体"/>
                <w:color w:val="000000"/>
                <w:sz w:val="24"/>
                <w:highlight w:val="none"/>
              </w:rPr>
            </w:r>
            <w:r/>
          </w:p>
        </w:tc>
      </w:tr>
    </w:tbl>
    <w:p>
      <w:pPr>
        <w:pStyle w:val="859"/>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859"/>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0" w:name="_Toc99301424"/>
      <w:r>
        <w:rPr>
          <w:rFonts w:ascii="宋体" w:hAnsi="宋体"/>
          <w:b/>
          <w:color w:val="000000"/>
          <w:sz w:val="36"/>
          <w:szCs w:val="36"/>
          <w:highlight w:val="none"/>
        </w:rPr>
        <w:t xml:space="preserve">第五章   采购需求</w:t>
      </w:r>
      <w:bookmarkEnd w:id="810"/>
      <w:r>
        <w:rPr>
          <w:rFonts w:ascii="宋体" w:hAnsi="宋体"/>
          <w:b/>
          <w:color w:val="000000"/>
          <w:sz w:val="36"/>
          <w:szCs w:val="36"/>
          <w:highlight w:val="none"/>
        </w:rPr>
      </w:r>
      <w:r/>
    </w:p>
    <w:p>
      <w:pPr>
        <w:pStyle w:val="859"/>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一、项目概况</w:t>
      </w:r>
      <w:r>
        <w:rPr>
          <w:rFonts w:ascii="宋体" w:hAnsi="宋体"/>
          <w:b/>
          <w:color w:val="000000"/>
          <w:sz w:val="24"/>
          <w:highlight w:val="none"/>
        </w:rPr>
      </w:r>
      <w:r/>
    </w:p>
    <w:p>
      <w:pPr>
        <w:pStyle w:val="859"/>
        <w:ind w:firstLine="480"/>
        <w:jc w:val="left"/>
        <w:spacing w:line="360" w:lineRule="auto"/>
        <w:rPr>
          <w:rFonts w:ascii="宋体" w:hAnsi="宋体"/>
          <w:color w:val="000000"/>
          <w:sz w:val="24"/>
          <w:highlight w:val="none"/>
        </w:rPr>
      </w:pPr>
      <w:r>
        <w:rPr>
          <w:rFonts w:hint="eastAsia" w:ascii="宋体" w:hAnsi="宋体" w:cs="宋体"/>
          <w:color w:val="000000"/>
          <w:sz w:val="24"/>
          <w:highlight w:val="none"/>
          <w:lang w:bidi="ar"/>
        </w:rPr>
        <w:t xml:space="preserve">本项目为常州市武进区疾病预防控制中心液相色谱-质谱仪采购项目，具体内容包括：设备的制造（采购）、运输、装卸、安装、调试、测试、售后服务、技术培训等，直至通过采购单位及其他相关部门的验收以及质量保修、免费维保等全部工作</w:t>
      </w:r>
      <w:r>
        <w:rPr>
          <w:rFonts w:hint="eastAsia" w:ascii="宋体" w:hAnsi="宋体"/>
          <w:color w:val="000000"/>
          <w:sz w:val="24"/>
          <w:highlight w:val="none"/>
        </w:rPr>
        <w:t xml:space="preserve">。</w:t>
      </w:r>
      <w:r>
        <w:rPr>
          <w:rFonts w:ascii="宋体" w:hAnsi="宋体"/>
          <w:color w:val="000000"/>
          <w:sz w:val="24"/>
          <w:highlight w:val="none"/>
        </w:rPr>
      </w:r>
      <w:r/>
    </w:p>
    <w:p>
      <w:pPr>
        <w:pStyle w:val="859"/>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二、基本要求</w:t>
      </w:r>
      <w:r>
        <w:rPr>
          <w:rFonts w:ascii="宋体" w:hAnsi="宋体"/>
          <w:b/>
          <w:color w:val="000000"/>
          <w:sz w:val="24"/>
          <w:highlight w:val="none"/>
        </w:rPr>
      </w:r>
      <w:r/>
    </w:p>
    <w:p>
      <w:pPr>
        <w:pStyle w:val="859"/>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ascii="宋体" w:hAnsi="宋体"/>
          <w:color w:val="000000"/>
          <w:sz w:val="24"/>
          <w:highlight w:val="none"/>
        </w:rPr>
      </w:r>
      <w:r/>
    </w:p>
    <w:p>
      <w:pPr>
        <w:pStyle w:val="954"/>
        <w:contextualSpacing/>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2.投标人应保证采购人在使用其所供货物时不受第三方提出侵犯其专利权、著作权和工业产权等知识产权的起 诉。一旦出现侵权，一律由供应商承担全部责任。同时，供应商对采购人采购的货物所涉及的技术、产能等信息负有保密义务。</w:t>
      </w:r>
      <w:r>
        <w:rPr>
          <w:rFonts w:hint="eastAsia" w:ascii="宋体" w:hAnsi="宋体"/>
          <w:color w:val="000000"/>
          <w:sz w:val="24"/>
          <w:highlight w:val="none"/>
        </w:rPr>
      </w:r>
      <w:r/>
    </w:p>
    <w:p>
      <w:pPr>
        <w:pStyle w:val="859"/>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三、采购清单</w:t>
      </w:r>
      <w:r>
        <w:rPr>
          <w:rFonts w:ascii="宋体" w:hAnsi="宋体"/>
          <w:b/>
          <w:color w:val="000000"/>
          <w:sz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1515"/>
        <w:gridCol w:w="1223"/>
        <w:gridCol w:w="5776"/>
      </w:tblGrid>
      <w:tr>
        <w:trPr>
          <w:trHeight w:val="333"/>
        </w:trPr>
        <w:tc>
          <w:tcPr>
            <w:tcW w:w="413" w:type="dxa"/>
            <w:vAlign w:val="center"/>
            <w:textDirection w:val="lrTb"/>
            <w:noWrap w:val="false"/>
          </w:tcPr>
          <w:p>
            <w:pPr>
              <w:pStyle w:val="859"/>
              <w:jc w:val="center"/>
              <w:spacing w:line="3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序号</w:t>
            </w:r>
            <w:r>
              <w:rPr>
                <w:rFonts w:hint="eastAsia" w:ascii="宋体" w:hAnsi="宋体"/>
                <w:color w:val="000000"/>
                <w:sz w:val="24"/>
                <w:szCs w:val="20"/>
                <w:highlight w:val="none"/>
              </w:rPr>
            </w:r>
            <w:r/>
          </w:p>
        </w:tc>
        <w:tc>
          <w:tcPr>
            <w:tcW w:w="816" w:type="dxa"/>
            <w:vAlign w:val="center"/>
            <w:textDirection w:val="lrTb"/>
            <w:noWrap w:val="false"/>
          </w:tcPr>
          <w:p>
            <w:pPr>
              <w:pStyle w:val="859"/>
              <w:jc w:val="center"/>
              <w:spacing w:line="360" w:lineRule="exact"/>
              <w:rPr>
                <w:rFonts w:ascii="宋体" w:hAnsi="宋体"/>
                <w:color w:val="000000"/>
                <w:sz w:val="24"/>
                <w:szCs w:val="20"/>
                <w:highlight w:val="none"/>
              </w:rPr>
            </w:pPr>
            <w:r>
              <w:rPr>
                <w:rFonts w:hint="eastAsia" w:ascii="宋体" w:hAnsi="宋体"/>
                <w:color w:val="000000"/>
                <w:sz w:val="24"/>
                <w:szCs w:val="20"/>
                <w:highlight w:val="none"/>
              </w:rPr>
              <w:t xml:space="preserve">设备</w:t>
            </w:r>
            <w:r>
              <w:rPr>
                <w:rFonts w:ascii="宋体" w:hAnsi="宋体"/>
                <w:color w:val="000000"/>
                <w:sz w:val="24"/>
                <w:szCs w:val="20"/>
                <w:highlight w:val="none"/>
              </w:rPr>
              <w:t xml:space="preserve">名称</w:t>
            </w:r>
            <w:r>
              <w:rPr>
                <w:rFonts w:ascii="宋体" w:hAnsi="宋体"/>
                <w:color w:val="000000"/>
                <w:sz w:val="24"/>
                <w:szCs w:val="20"/>
                <w:highlight w:val="none"/>
              </w:rPr>
            </w:r>
            <w:r/>
          </w:p>
        </w:tc>
        <w:tc>
          <w:tcPr>
            <w:tcW w:w="659" w:type="dxa"/>
            <w:vAlign w:val="center"/>
            <w:textDirection w:val="lrTb"/>
            <w:noWrap w:val="false"/>
          </w:tcPr>
          <w:p>
            <w:pPr>
              <w:pStyle w:val="859"/>
              <w:jc w:val="center"/>
              <w:spacing w:line="360" w:lineRule="exact"/>
              <w:rPr>
                <w:rFonts w:ascii="宋体" w:hAnsi="宋体"/>
                <w:color w:val="000000"/>
                <w:sz w:val="24"/>
                <w:szCs w:val="20"/>
                <w:highlight w:val="none"/>
              </w:rPr>
            </w:pPr>
            <w:r>
              <w:rPr>
                <w:rFonts w:hint="eastAsia" w:ascii="宋体" w:hAnsi="宋体"/>
                <w:color w:val="000000"/>
                <w:sz w:val="24"/>
                <w:szCs w:val="20"/>
                <w:highlight w:val="none"/>
              </w:rPr>
              <w:t xml:space="preserve">数量</w:t>
            </w:r>
            <w:r>
              <w:rPr>
                <w:rFonts w:ascii="宋体" w:hAnsi="宋体"/>
                <w:color w:val="000000"/>
                <w:sz w:val="24"/>
                <w:szCs w:val="20"/>
                <w:highlight w:val="none"/>
              </w:rPr>
            </w:r>
            <w:r/>
          </w:p>
        </w:tc>
        <w:tc>
          <w:tcPr>
            <w:tcW w:w="3111" w:type="dxa"/>
            <w:vAlign w:val="center"/>
            <w:textDirection w:val="lrTb"/>
            <w:noWrap w:val="false"/>
          </w:tcPr>
          <w:p>
            <w:pPr>
              <w:pStyle w:val="859"/>
              <w:jc w:val="center"/>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配置</w:t>
            </w:r>
            <w:r>
              <w:rPr>
                <w:rFonts w:hint="eastAsia" w:ascii="宋体" w:hAnsi="宋体" w:cs="宋体"/>
                <w:color w:val="000000"/>
                <w:sz w:val="24"/>
                <w:highlight w:val="none"/>
                <w:lang w:bidi="ar"/>
              </w:rPr>
            </w:r>
            <w:r/>
          </w:p>
        </w:tc>
      </w:tr>
      <w:tr>
        <w:trPr/>
        <w:tc>
          <w:tcPr>
            <w:tcW w:w="413" w:type="dxa"/>
            <w:vAlign w:val="center"/>
            <w:textDirection w:val="lrTb"/>
            <w:noWrap w:val="false"/>
          </w:tcPr>
          <w:p>
            <w:pPr>
              <w:pStyle w:val="859"/>
              <w:jc w:val="center"/>
              <w:spacing w:line="36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816" w:type="dxa"/>
            <w:vAlign w:val="center"/>
            <w:textDirection w:val="lrTb"/>
            <w:noWrap w:val="false"/>
          </w:tcPr>
          <w:p>
            <w:pPr>
              <w:pStyle w:val="859"/>
              <w:jc w:val="center"/>
              <w:spacing w:line="360" w:lineRule="exact"/>
              <w:rPr>
                <w:rFonts w:hint="eastAsia" w:ascii="宋体" w:hAnsi="宋体"/>
                <w:color w:val="000000"/>
                <w:sz w:val="24"/>
                <w:szCs w:val="20"/>
                <w:highlight w:val="none"/>
              </w:rPr>
            </w:pPr>
            <w:r>
              <w:rPr>
                <w:rFonts w:hint="eastAsia" w:ascii="宋体" w:hAnsi="宋体"/>
                <w:color w:val="000000"/>
                <w:sz w:val="24"/>
                <w:highlight w:val="none"/>
              </w:rPr>
              <w:t xml:space="preserve">液相色谱-质谱仪</w:t>
            </w:r>
            <w:r>
              <w:rPr>
                <w:rFonts w:hint="eastAsia" w:ascii="宋体" w:hAnsi="宋体"/>
                <w:color w:val="000000"/>
                <w:sz w:val="24"/>
                <w:szCs w:val="20"/>
                <w:highlight w:val="none"/>
              </w:rPr>
            </w:r>
            <w:r/>
          </w:p>
        </w:tc>
        <w:tc>
          <w:tcPr>
            <w:tcW w:w="659" w:type="dxa"/>
            <w:vAlign w:val="center"/>
            <w:textDirection w:val="lrTb"/>
            <w:noWrap w:val="false"/>
          </w:tcPr>
          <w:p>
            <w:pPr>
              <w:pStyle w:val="859"/>
              <w:jc w:val="center"/>
              <w:spacing w:line="3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1套</w:t>
            </w:r>
            <w:r>
              <w:rPr>
                <w:rFonts w:hint="eastAsia" w:ascii="宋体" w:hAnsi="宋体"/>
                <w:color w:val="000000"/>
                <w:sz w:val="24"/>
                <w:szCs w:val="20"/>
                <w:highlight w:val="none"/>
              </w:rPr>
            </w:r>
            <w:r/>
          </w:p>
        </w:tc>
        <w:tc>
          <w:tcPr>
            <w:tcW w:w="3111" w:type="dxa"/>
            <w:vAlign w:val="center"/>
            <w:textDirection w:val="lrTb"/>
            <w:noWrap w:val="false"/>
          </w:tcPr>
          <w:p>
            <w:pPr>
              <w:pStyle w:val="859"/>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1、二元高压输液泵（含高压混合器） 1套</w:t>
            </w:r>
            <w:r>
              <w:rPr>
                <w:rFonts w:hint="eastAsia" w:ascii="宋体" w:hAnsi="宋体" w:cs="宋体"/>
                <w:color w:val="000000"/>
                <w:sz w:val="24"/>
                <w:highlight w:val="none"/>
                <w:lang w:bidi="ar"/>
              </w:rPr>
            </w:r>
            <w:r/>
          </w:p>
          <w:p>
            <w:pPr>
              <w:pStyle w:val="859"/>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2、真空在线独立脱气机 1套</w:t>
            </w:r>
            <w:r>
              <w:rPr>
                <w:rFonts w:hint="eastAsia" w:ascii="宋体" w:hAnsi="宋体" w:cs="宋体"/>
                <w:color w:val="000000"/>
                <w:sz w:val="24"/>
                <w:highlight w:val="none"/>
                <w:lang w:bidi="ar"/>
              </w:rPr>
            </w:r>
            <w:r/>
          </w:p>
          <w:p>
            <w:pPr>
              <w:pStyle w:val="859"/>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3、溶剂托盘 1套</w:t>
            </w:r>
            <w:r>
              <w:rPr>
                <w:rFonts w:hint="eastAsia" w:ascii="宋体" w:hAnsi="宋体" w:cs="宋体"/>
                <w:color w:val="000000"/>
                <w:sz w:val="24"/>
                <w:highlight w:val="none"/>
                <w:lang w:bidi="ar"/>
              </w:rPr>
            </w:r>
            <w:r/>
          </w:p>
          <w:p>
            <w:pPr>
              <w:pStyle w:val="859"/>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4、可降温自动进样器 1套</w:t>
            </w:r>
            <w:r>
              <w:rPr>
                <w:rFonts w:hint="eastAsia" w:ascii="宋体" w:hAnsi="宋体" w:cs="宋体"/>
                <w:color w:val="000000"/>
                <w:sz w:val="24"/>
                <w:highlight w:val="none"/>
                <w:lang w:bidi="ar"/>
              </w:rPr>
            </w:r>
            <w:r/>
          </w:p>
          <w:p>
            <w:pPr>
              <w:pStyle w:val="859"/>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5、可降温柱温箱 1套</w:t>
            </w:r>
            <w:r>
              <w:rPr>
                <w:rFonts w:hint="eastAsia" w:ascii="宋体" w:hAnsi="宋体" w:cs="宋体"/>
                <w:color w:val="000000"/>
                <w:sz w:val="24"/>
                <w:highlight w:val="none"/>
                <w:lang w:bidi="ar"/>
              </w:rPr>
            </w:r>
            <w:r/>
          </w:p>
          <w:p>
            <w:pPr>
              <w:pStyle w:val="859"/>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6、高灵敏度二极管阵列检测器 1套</w:t>
            </w:r>
            <w:r>
              <w:rPr>
                <w:rFonts w:hint="eastAsia" w:ascii="宋体" w:hAnsi="宋体" w:cs="宋体"/>
                <w:color w:val="000000"/>
                <w:sz w:val="24"/>
                <w:highlight w:val="none"/>
                <w:lang w:bidi="ar"/>
              </w:rPr>
            </w:r>
            <w:r/>
          </w:p>
          <w:p>
            <w:pPr>
              <w:pStyle w:val="859"/>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7、网络控制器 1套</w:t>
            </w:r>
            <w:r>
              <w:rPr>
                <w:rFonts w:hint="eastAsia" w:ascii="宋体" w:hAnsi="宋体" w:cs="宋体"/>
                <w:color w:val="000000"/>
                <w:sz w:val="24"/>
                <w:highlight w:val="none"/>
                <w:lang w:bidi="ar"/>
              </w:rPr>
            </w:r>
            <w:r/>
          </w:p>
          <w:p>
            <w:pPr>
              <w:pStyle w:val="859"/>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8、三重四极杆液质质主机 1套</w:t>
            </w:r>
            <w:r>
              <w:rPr>
                <w:rFonts w:hint="eastAsia" w:ascii="宋体" w:hAnsi="宋体" w:cs="宋体"/>
                <w:color w:val="000000"/>
                <w:sz w:val="24"/>
                <w:highlight w:val="none"/>
                <w:lang w:bidi="ar"/>
              </w:rPr>
            </w:r>
            <w:r/>
          </w:p>
          <w:p>
            <w:pPr>
              <w:pStyle w:val="859"/>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9、原装质谱控制软件 1套</w:t>
            </w:r>
            <w:r>
              <w:rPr>
                <w:rFonts w:hint="eastAsia" w:ascii="宋体" w:hAnsi="宋体" w:cs="宋体"/>
                <w:color w:val="000000"/>
                <w:sz w:val="24"/>
                <w:highlight w:val="none"/>
                <w:lang w:bidi="ar"/>
              </w:rPr>
            </w:r>
            <w:r/>
          </w:p>
          <w:p>
            <w:pPr>
              <w:pStyle w:val="859"/>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10、质谱用各类管路 1套</w:t>
            </w:r>
            <w:r>
              <w:rPr>
                <w:rFonts w:hint="eastAsia" w:ascii="宋体" w:hAnsi="宋体" w:cs="宋体"/>
                <w:color w:val="000000"/>
                <w:sz w:val="24"/>
                <w:highlight w:val="none"/>
                <w:lang w:bidi="ar"/>
              </w:rPr>
            </w:r>
            <w:r/>
          </w:p>
          <w:p>
            <w:pPr>
              <w:pStyle w:val="859"/>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11、质谱用氮气发生器</w:t>
            </w:r>
            <w:r>
              <w:rPr>
                <w:rFonts w:hint="eastAsia" w:ascii="宋体" w:hAnsi="宋体" w:cs="宋体"/>
                <w:color w:val="000000"/>
                <w:sz w:val="24"/>
                <w:highlight w:val="none"/>
                <w:lang w:val="en-US" w:eastAsia="zh-CN" w:bidi="ar"/>
              </w:rPr>
              <w:t xml:space="preserve"> </w:t>
            </w:r>
            <w:r>
              <w:rPr>
                <w:rFonts w:hint="eastAsia" w:ascii="宋体" w:hAnsi="宋体" w:cs="宋体"/>
                <w:color w:val="000000"/>
                <w:sz w:val="24"/>
                <w:highlight w:val="none"/>
                <w:lang w:bidi="ar"/>
              </w:rPr>
              <w:t xml:space="preserve">1套</w:t>
            </w:r>
            <w:r>
              <w:rPr>
                <w:rFonts w:hint="eastAsia" w:ascii="宋体" w:hAnsi="宋体" w:cs="宋体"/>
                <w:color w:val="000000"/>
                <w:sz w:val="24"/>
                <w:highlight w:val="none"/>
                <w:lang w:bidi="ar"/>
              </w:rPr>
            </w:r>
            <w:r/>
          </w:p>
          <w:p>
            <w:pPr>
              <w:pStyle w:val="859"/>
              <w:jc w:val="left"/>
              <w:spacing w:line="360" w:lineRule="exact"/>
              <w:rPr>
                <w:rFonts w:ascii="宋体" w:hAnsi="宋体" w:cs="宋体"/>
                <w:color w:val="000000"/>
                <w:sz w:val="24"/>
                <w:highlight w:val="none"/>
                <w:lang w:bidi="ar"/>
              </w:rPr>
            </w:pPr>
            <w:r>
              <w:rPr>
                <w:rFonts w:hint="eastAsia" w:ascii="宋体" w:hAnsi="宋体" w:cs="宋体"/>
                <w:color w:val="000000"/>
                <w:sz w:val="24"/>
                <w:highlight w:val="none"/>
                <w:lang w:bidi="ar"/>
              </w:rPr>
              <w:t xml:space="preserve">12、</w:t>
            </w:r>
            <w:r>
              <w:rPr>
                <w:rFonts w:hint="eastAsia" w:ascii="宋体" w:hAnsi="宋体" w:cs="宋体"/>
                <w:color w:val="000000"/>
                <w:sz w:val="24"/>
                <w:highlight w:val="none"/>
                <w:lang w:val="en-US" w:eastAsia="zh-CN" w:bidi="ar"/>
              </w:rPr>
              <w:t xml:space="preserve">配套处理工作站及打印设备</w:t>
            </w:r>
            <w:r>
              <w:rPr>
                <w:rFonts w:hint="eastAsia" w:ascii="宋体" w:hAnsi="宋体" w:cs="宋体"/>
                <w:color w:val="000000"/>
                <w:sz w:val="24"/>
                <w:highlight w:val="none"/>
                <w:lang w:bidi="ar"/>
              </w:rPr>
              <w:t xml:space="preserve"> </w:t>
            </w:r>
            <w:r>
              <w:rPr>
                <w:rFonts w:hint="eastAsia" w:ascii="宋体" w:hAnsi="宋体" w:cs="宋体"/>
                <w:color w:val="000000"/>
                <w:sz w:val="24"/>
                <w:highlight w:val="none"/>
                <w:lang w:val="en-US" w:eastAsia="zh-CN" w:bidi="ar"/>
              </w:rPr>
              <w:t xml:space="preserve">各</w:t>
            </w:r>
            <w:r>
              <w:rPr>
                <w:rFonts w:hint="eastAsia" w:ascii="宋体" w:hAnsi="宋体" w:cs="宋体"/>
                <w:color w:val="000000"/>
                <w:sz w:val="24"/>
                <w:highlight w:val="none"/>
                <w:lang w:bidi="ar"/>
              </w:rPr>
              <w:t xml:space="preserve">2套</w:t>
            </w:r>
            <w:r>
              <w:rPr>
                <w:rFonts w:ascii="宋体" w:hAnsi="宋体" w:cs="宋体"/>
                <w:color w:val="000000"/>
                <w:sz w:val="24"/>
                <w:highlight w:val="none"/>
                <w:lang w:bidi="ar"/>
              </w:rPr>
            </w:r>
            <w:r/>
          </w:p>
          <w:p>
            <w:pPr>
              <w:pStyle w:val="859"/>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13、</w:t>
            </w:r>
            <w:r>
              <w:rPr>
                <w:rFonts w:hint="eastAsia" w:ascii="宋体" w:hAnsi="宋体" w:cs="宋体"/>
                <w:color w:val="000000"/>
                <w:sz w:val="24"/>
                <w:highlight w:val="none"/>
                <w:lang w:val="en-US" w:eastAsia="zh-CN" w:bidi="ar"/>
              </w:rPr>
              <w:t xml:space="preserve">电源保护装置</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断电后可应急供电</w:t>
            </w:r>
            <w:r>
              <w:rPr>
                <w:rFonts w:hint="eastAsia" w:ascii="宋体" w:hAnsi="宋体" w:cs="宋体"/>
                <w:color w:val="000000"/>
                <w:sz w:val="24"/>
                <w:highlight w:val="none"/>
                <w:lang w:bidi="ar"/>
              </w:rPr>
              <w:t xml:space="preserve">不小于1小时） 1套</w:t>
            </w:r>
            <w:r>
              <w:rPr>
                <w:rFonts w:hint="eastAsia" w:ascii="宋体" w:hAnsi="宋体" w:cs="宋体"/>
                <w:color w:val="000000"/>
                <w:sz w:val="24"/>
                <w:highlight w:val="none"/>
                <w:lang w:bidi="ar"/>
              </w:rPr>
            </w:r>
            <w:r/>
          </w:p>
        </w:tc>
      </w:tr>
    </w:tbl>
    <w:p>
      <w:pPr>
        <w:pStyle w:val="859"/>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四、技术要求</w:t>
      </w:r>
      <w:r>
        <w:rPr>
          <w:rFonts w:ascii="宋体" w:hAnsi="宋体"/>
          <w:b/>
          <w:color w:val="000000"/>
          <w:sz w:val="24"/>
          <w:highlight w:val="none"/>
        </w:rPr>
      </w:r>
      <w:r/>
    </w:p>
    <w:p>
      <w:pPr>
        <w:pStyle w:val="85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1、工作条件</w:t>
      </w:r>
      <w:r>
        <w:rPr>
          <w:rFonts w:hint="eastAsia" w:ascii="宋体" w:hAnsi="宋体" w:cs="宋体"/>
          <w:b/>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电源电压:220 V±10%</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 温度:18℃～28℃</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1.3湿度:40%～70%</w:t>
      </w:r>
      <w:r>
        <w:rPr>
          <w:rFonts w:hint="eastAsia" w:ascii="宋体" w:hAnsi="宋体" w:cs="宋体"/>
          <w:color w:val="000000"/>
          <w:sz w:val="24"/>
          <w:highlight w:val="none"/>
        </w:rPr>
      </w:r>
      <w:r/>
    </w:p>
    <w:p>
      <w:pPr>
        <w:pStyle w:val="85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2、液相色谱部分</w:t>
      </w:r>
      <w:r>
        <w:rPr>
          <w:rFonts w:hint="eastAsia" w:ascii="宋体" w:hAnsi="宋体" w:cs="宋体"/>
          <w:b/>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▲2.1系统要求: 超高效液相色谱主机一套，包含：二元高压输液泵、脱气机、高压混合器、输液泵自动清洗单元、柱温箱、自动进样器、网络化系统控制器；紫外检测器等需</w:t>
      </w:r>
      <w:r>
        <w:rPr>
          <w:rFonts w:hint="eastAsia" w:ascii="宋体" w:hAnsi="宋体" w:cs="宋体"/>
          <w:color w:val="000000"/>
          <w:sz w:val="24"/>
          <w:highlight w:val="none"/>
        </w:rPr>
      </w:r>
      <w:r/>
    </w:p>
    <w:p>
      <w:pPr>
        <w:pStyle w:val="859"/>
        <w:numPr>
          <w:ilvl w:val="1"/>
          <w:numId w:val="14"/>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二元高压梯度系统</w:t>
      </w:r>
      <w:r>
        <w:rPr>
          <w:rFonts w:hint="eastAsia" w:ascii="宋体" w:hAnsi="宋体" w:cs="宋体"/>
          <w:b/>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▲2.1.1流速范围：0.0001-10.0000mL/min</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2.1.2流速准确度：≤1%</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▲2.1.3流速精密度：≤0.06%</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2.1.4梯度变化步进：0.1%</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2.1.5最高耐压：≥10000psi</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2.1.6自动清洗组件：配备</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2.1.7组成方式：二元高压送液泵构成的梯度系统</w:t>
      </w:r>
      <w:r>
        <w:rPr>
          <w:rFonts w:hint="eastAsia" w:ascii="宋体" w:hAnsi="宋体" w:cs="宋体"/>
          <w:color w:val="000000"/>
          <w:sz w:val="24"/>
          <w:highlight w:val="none"/>
        </w:rPr>
      </w:r>
      <w:r/>
    </w:p>
    <w:p>
      <w:pPr>
        <w:pStyle w:val="9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2.1.8自我诊断/自我恢复：自动检测分析过程中意外混入的气泡，自动执行Purge，快速恢复至正常分析状态。</w:t>
      </w:r>
      <w:r>
        <w:rPr>
          <w:rFonts w:hint="eastAsia" w:ascii="宋体" w:hAnsi="宋体" w:cs="宋体"/>
          <w:color w:val="000000"/>
          <w:sz w:val="24"/>
          <w:szCs w:val="24"/>
          <w:highlight w:val="none"/>
        </w:rPr>
      </w:r>
      <w:r/>
    </w:p>
    <w:p>
      <w:pPr>
        <w:pStyle w:val="9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2.1.9智能流量控制功能：防止瞬间高压损害色谱柱，延长色谱柱使用寿命。</w:t>
      </w:r>
      <w:r>
        <w:rPr>
          <w:rFonts w:hint="eastAsia" w:ascii="宋体" w:hAnsi="宋体" w:cs="宋体"/>
          <w:color w:val="000000"/>
          <w:sz w:val="24"/>
          <w:szCs w:val="24"/>
          <w:highlight w:val="none"/>
        </w:rPr>
      </w:r>
      <w:r/>
    </w:p>
    <w:p>
      <w:pPr>
        <w:pStyle w:val="859"/>
        <w:numPr>
          <w:ilvl w:val="1"/>
          <w:numId w:val="14"/>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脱气机</w:t>
      </w:r>
      <w:r>
        <w:rPr>
          <w:rFonts w:hint="eastAsia" w:ascii="宋体" w:hAnsi="宋体" w:cs="宋体"/>
          <w:b/>
          <w:color w:val="000000"/>
          <w:sz w:val="24"/>
          <w:highlight w:val="none"/>
        </w:rPr>
      </w:r>
      <w:r/>
    </w:p>
    <w:p>
      <w:pPr>
        <w:pStyle w:val="9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2.2.1流路数目：≥3路</w:t>
      </w:r>
      <w:r>
        <w:rPr>
          <w:rFonts w:hint="eastAsia" w:ascii="宋体" w:hAnsi="宋体" w:cs="宋体"/>
          <w:color w:val="000000"/>
          <w:sz w:val="24"/>
          <w:szCs w:val="24"/>
          <w:highlight w:val="none"/>
        </w:rPr>
      </w:r>
      <w:r/>
    </w:p>
    <w:p>
      <w:pPr>
        <w:pStyle w:val="859"/>
        <w:numPr>
          <w:ilvl w:val="1"/>
          <w:numId w:val="14"/>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可降温型自动进样器</w:t>
      </w:r>
      <w:r>
        <w:rPr>
          <w:rFonts w:hint="eastAsia" w:ascii="宋体" w:hAnsi="宋体" w:cs="宋体"/>
          <w:b/>
          <w:color w:val="000000"/>
          <w:sz w:val="24"/>
          <w:highlight w:val="none"/>
        </w:rPr>
      </w:r>
      <w:r/>
    </w:p>
    <w:p>
      <w:pPr>
        <w:pStyle w:val="9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2.3.1样品盘容量：≥160位(1.5mL/2mL样品瓶)</w:t>
      </w:r>
      <w:r>
        <w:rPr>
          <w:rFonts w:hint="eastAsia" w:ascii="宋体" w:hAnsi="宋体" w:cs="宋体"/>
          <w:color w:val="000000"/>
          <w:sz w:val="24"/>
          <w:szCs w:val="24"/>
          <w:highlight w:val="none"/>
        </w:rPr>
      </w:r>
      <w:r/>
    </w:p>
    <w:p>
      <w:pPr>
        <w:pStyle w:val="9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2.3.2样品数量扩展：最多可扩展至16000个样品</w:t>
      </w:r>
      <w:r>
        <w:rPr>
          <w:rFonts w:hint="eastAsia" w:ascii="宋体" w:hAnsi="宋体" w:cs="宋体"/>
          <w:color w:val="000000"/>
          <w:sz w:val="24"/>
          <w:szCs w:val="24"/>
          <w:highlight w:val="none"/>
        </w:rPr>
      </w:r>
      <w:r/>
    </w:p>
    <w:p>
      <w:pPr>
        <w:pStyle w:val="9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2.3.3进样周期：≤6.7秒</w:t>
      </w:r>
      <w:r>
        <w:rPr>
          <w:rFonts w:hint="eastAsia" w:ascii="宋体" w:hAnsi="宋体" w:cs="宋体"/>
          <w:color w:val="000000"/>
          <w:sz w:val="24"/>
          <w:szCs w:val="24"/>
          <w:highlight w:val="none"/>
        </w:rPr>
      </w:r>
      <w:r/>
    </w:p>
    <w:p>
      <w:pPr>
        <w:pStyle w:val="9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2.3.4进样速度：≤4秒</w:t>
      </w:r>
      <w:r>
        <w:rPr>
          <w:rFonts w:hint="eastAsia" w:ascii="宋体" w:hAnsi="宋体" w:cs="宋体"/>
          <w:color w:val="000000"/>
          <w:sz w:val="24"/>
          <w:szCs w:val="24"/>
          <w:highlight w:val="none"/>
        </w:rPr>
      </w:r>
      <w:r/>
    </w:p>
    <w:p>
      <w:pPr>
        <w:pStyle w:val="9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2.3.5耐压：≥11000 psi</w:t>
      </w:r>
      <w:r>
        <w:rPr>
          <w:rFonts w:hint="eastAsia" w:ascii="宋体" w:hAnsi="宋体" w:cs="宋体"/>
          <w:color w:val="000000"/>
          <w:sz w:val="24"/>
          <w:szCs w:val="24"/>
          <w:highlight w:val="none"/>
        </w:rPr>
      </w:r>
      <w:r/>
    </w:p>
    <w:p>
      <w:pPr>
        <w:pStyle w:val="9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▲2.3.6交叉污染：＜0.0003%</w:t>
      </w:r>
      <w:r>
        <w:rPr>
          <w:rFonts w:hint="eastAsia" w:ascii="宋体" w:hAnsi="宋体" w:cs="宋体"/>
          <w:color w:val="000000"/>
          <w:sz w:val="24"/>
          <w:szCs w:val="24"/>
          <w:highlight w:val="none"/>
        </w:rPr>
      </w:r>
      <w:r/>
    </w:p>
    <w:p>
      <w:pPr>
        <w:pStyle w:val="9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2.3.7针外润洗和进样口冲洗：标配</w:t>
      </w:r>
      <w:r>
        <w:rPr>
          <w:rFonts w:hint="eastAsia" w:ascii="宋体" w:hAnsi="宋体" w:cs="宋体"/>
          <w:color w:val="000000"/>
          <w:sz w:val="24"/>
          <w:szCs w:val="24"/>
          <w:highlight w:val="none"/>
        </w:rPr>
      </w:r>
      <w:r/>
    </w:p>
    <w:p>
      <w:pPr>
        <w:pStyle w:val="9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2.3.8针外壁送液清洗：标配≥2路清洗液</w:t>
      </w:r>
      <w:r>
        <w:rPr>
          <w:rFonts w:hint="eastAsia" w:ascii="宋体" w:hAnsi="宋体" w:cs="宋体"/>
          <w:color w:val="000000"/>
          <w:sz w:val="24"/>
          <w:szCs w:val="24"/>
          <w:highlight w:val="none"/>
        </w:rPr>
      </w:r>
      <w:r/>
    </w:p>
    <w:p>
      <w:pPr>
        <w:pStyle w:val="9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2.3.9双进样模式：可扩展为支持两条独立流路同时分析，提高质谱利用效率。</w:t>
      </w:r>
      <w:r>
        <w:rPr>
          <w:rFonts w:hint="eastAsia" w:ascii="宋体" w:hAnsi="宋体" w:cs="宋体"/>
          <w:color w:val="000000"/>
          <w:sz w:val="24"/>
          <w:szCs w:val="24"/>
          <w:highlight w:val="none"/>
        </w:rPr>
      </w:r>
      <w:r/>
    </w:p>
    <w:p>
      <w:pPr>
        <w:pStyle w:val="9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2.3.10支持多种自动前处理功能：样品稀释、添加、混合、Co-injection功能、自动衍生等</w:t>
      </w:r>
      <w:r>
        <w:rPr>
          <w:rFonts w:hint="eastAsia" w:ascii="宋体" w:hAnsi="宋体" w:cs="宋体"/>
          <w:color w:val="000000"/>
          <w:sz w:val="24"/>
          <w:szCs w:val="24"/>
          <w:highlight w:val="none"/>
        </w:rPr>
      </w:r>
      <w:r/>
    </w:p>
    <w:p>
      <w:pPr>
        <w:pStyle w:val="9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2.3.11样品控温设定范围：4~45℃</w:t>
      </w:r>
      <w:r>
        <w:rPr>
          <w:rFonts w:hint="eastAsia" w:ascii="宋体" w:hAnsi="宋体" w:cs="宋体"/>
          <w:color w:val="000000"/>
          <w:sz w:val="24"/>
          <w:szCs w:val="24"/>
          <w:highlight w:val="none"/>
        </w:rPr>
      </w:r>
      <w:r/>
    </w:p>
    <w:p>
      <w:pPr>
        <w:pStyle w:val="859"/>
        <w:numPr>
          <w:ilvl w:val="1"/>
          <w:numId w:val="14"/>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可降温型柱温箱</w:t>
      </w:r>
      <w:r>
        <w:rPr>
          <w:rFonts w:hint="eastAsia" w:ascii="宋体" w:hAnsi="宋体" w:cs="宋体"/>
          <w:b/>
          <w:color w:val="000000"/>
          <w:sz w:val="24"/>
          <w:highlight w:val="none"/>
        </w:rPr>
      </w:r>
      <w:r/>
    </w:p>
    <w:p>
      <w:pPr>
        <w:pStyle w:val="9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2.4.1温度控制类型：强制空气循环</w:t>
      </w:r>
      <w:r>
        <w:rPr>
          <w:rFonts w:hint="eastAsia" w:ascii="宋体" w:hAnsi="宋体" w:cs="宋体"/>
          <w:color w:val="000000"/>
          <w:sz w:val="24"/>
          <w:szCs w:val="24"/>
          <w:highlight w:val="none"/>
        </w:rPr>
      </w:r>
      <w:r/>
    </w:p>
    <w:p>
      <w:pPr>
        <w:pStyle w:val="9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2.4.2温度控制范围：室温-10℃~85℃</w:t>
      </w:r>
      <w:r>
        <w:rPr>
          <w:rFonts w:hint="eastAsia" w:ascii="宋体" w:hAnsi="宋体" w:cs="宋体"/>
          <w:color w:val="000000"/>
          <w:sz w:val="24"/>
          <w:szCs w:val="24"/>
          <w:highlight w:val="none"/>
        </w:rPr>
      </w:r>
      <w:r/>
    </w:p>
    <w:p>
      <w:pPr>
        <w:pStyle w:val="9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2.4.3双重漏液传感器：含气体和液体双重传感器</w:t>
      </w:r>
      <w:r>
        <w:rPr>
          <w:rFonts w:hint="eastAsia" w:ascii="宋体" w:hAnsi="宋体" w:cs="宋体"/>
          <w:color w:val="000000"/>
          <w:sz w:val="24"/>
          <w:szCs w:val="24"/>
          <w:highlight w:val="none"/>
        </w:rPr>
      </w:r>
      <w:r/>
    </w:p>
    <w:p>
      <w:pPr>
        <w:pStyle w:val="9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2.4.4色谱柱容量：单个柱温箱内可放置100mm×6根；300mm×3根；</w:t>
      </w:r>
      <w:r>
        <w:rPr>
          <w:rFonts w:hint="eastAsia" w:ascii="宋体" w:hAnsi="宋体" w:cs="宋体"/>
          <w:color w:val="000000"/>
          <w:sz w:val="24"/>
          <w:szCs w:val="24"/>
          <w:highlight w:val="none"/>
        </w:rPr>
      </w:r>
      <w:r/>
    </w:p>
    <w:p>
      <w:pPr>
        <w:pStyle w:val="95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2.4.5内置混合器：支持</w:t>
      </w:r>
      <w:r>
        <w:rPr>
          <w:rFonts w:hint="eastAsia" w:ascii="宋体" w:hAnsi="宋体" w:cs="宋体"/>
          <w:color w:val="000000"/>
          <w:sz w:val="24"/>
          <w:szCs w:val="24"/>
          <w:highlight w:val="none"/>
        </w:rPr>
      </w:r>
      <w:r/>
    </w:p>
    <w:p>
      <w:pPr>
        <w:pStyle w:val="954"/>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2.5高灵敏度二极管阵列检测器</w:t>
      </w:r>
      <w:r>
        <w:rPr>
          <w:rFonts w:hint="eastAsia" w:ascii="宋体" w:hAnsi="宋体" w:cs="宋体"/>
          <w:b/>
          <w:bCs/>
          <w:color w:val="000000"/>
          <w:sz w:val="24"/>
          <w:szCs w:val="24"/>
          <w:highlight w:val="none"/>
        </w:rPr>
      </w:r>
      <w:r/>
    </w:p>
    <w:p>
      <w:pPr>
        <w:pStyle w:val="954"/>
        <w:numPr>
          <w:ilvl w:val="0"/>
          <w:numId w:val="15"/>
        </w:numPr>
        <w:ind w:left="426" w:firstLine="55"/>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光源：氘灯和钨灯</w:t>
      </w:r>
      <w:r>
        <w:rPr>
          <w:rFonts w:ascii="宋体" w:hAnsi="宋体" w:cs="宋体"/>
          <w:color w:val="000000"/>
          <w:sz w:val="24"/>
          <w:szCs w:val="24"/>
          <w:highlight w:val="none"/>
        </w:rPr>
      </w:r>
      <w:r/>
    </w:p>
    <w:p>
      <w:pPr>
        <w:pStyle w:val="954"/>
        <w:numPr>
          <w:ilvl w:val="0"/>
          <w:numId w:val="15"/>
        </w:numPr>
        <w:ind w:left="426" w:firstLine="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二极管数量：</w:t>
      </w:r>
      <w:r>
        <w:rPr>
          <w:rFonts w:ascii="宋体" w:hAnsi="宋体" w:cs="宋体"/>
          <w:color w:val="000000"/>
          <w:sz w:val="24"/>
          <w:highlight w:val="none"/>
        </w:rPr>
        <w:t xml:space="preserve">1024</w:t>
      </w:r>
      <w:r>
        <w:rPr>
          <w:rFonts w:ascii="宋体" w:hAnsi="宋体" w:cs="宋体"/>
          <w:color w:val="000000"/>
          <w:sz w:val="24"/>
          <w:highlight w:val="none"/>
        </w:rPr>
      </w:r>
      <w:r/>
    </w:p>
    <w:p>
      <w:pPr>
        <w:pStyle w:val="954"/>
        <w:numPr>
          <w:ilvl w:val="0"/>
          <w:numId w:val="15"/>
        </w:numPr>
        <w:ind w:left="426" w:firstLine="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波长范围：</w:t>
      </w:r>
      <w:r>
        <w:rPr>
          <w:rFonts w:ascii="宋体" w:hAnsi="宋体" w:cs="宋体"/>
          <w:color w:val="000000"/>
          <w:sz w:val="24"/>
          <w:highlight w:val="none"/>
        </w:rPr>
        <w:t xml:space="preserve">190~800m</w:t>
      </w:r>
      <w:r>
        <w:rPr>
          <w:rFonts w:ascii="宋体" w:hAnsi="宋体" w:cs="宋体"/>
          <w:color w:val="000000"/>
          <w:sz w:val="24"/>
          <w:highlight w:val="none"/>
        </w:rPr>
      </w:r>
      <w:r/>
    </w:p>
    <w:p>
      <w:pPr>
        <w:pStyle w:val="954"/>
        <w:numPr>
          <w:ilvl w:val="0"/>
          <w:numId w:val="15"/>
        </w:numPr>
        <w:ind w:left="426" w:firstLine="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漂移：＜</w:t>
      </w:r>
      <w:r>
        <w:rPr>
          <w:rFonts w:ascii="宋体" w:hAnsi="宋体" w:cs="宋体"/>
          <w:color w:val="000000"/>
          <w:sz w:val="24"/>
          <w:highlight w:val="none"/>
        </w:rPr>
        <w:t xml:space="preserve">0.4×10</w:t>
      </w:r>
      <w:r>
        <w:rPr>
          <w:rFonts w:ascii="宋体" w:hAnsi="宋体" w:cs="宋体"/>
          <w:color w:val="000000"/>
          <w:sz w:val="24"/>
          <w:highlight w:val="none"/>
          <w:vertAlign w:val="superscript"/>
        </w:rPr>
        <w:t xml:space="preserve">-3</w:t>
      </w:r>
      <w:r>
        <w:rPr>
          <w:rFonts w:ascii="宋体" w:hAnsi="宋体" w:cs="宋体"/>
          <w:color w:val="000000"/>
          <w:sz w:val="24"/>
          <w:highlight w:val="none"/>
        </w:rPr>
        <w:t xml:space="preserve">AU/h</w:t>
      </w:r>
      <w:r>
        <w:rPr>
          <w:rFonts w:ascii="宋体" w:hAnsi="宋体" w:cs="宋体"/>
          <w:color w:val="000000"/>
          <w:sz w:val="24"/>
          <w:highlight w:val="none"/>
        </w:rPr>
      </w:r>
      <w:r/>
    </w:p>
    <w:p>
      <w:pPr>
        <w:pStyle w:val="954"/>
        <w:numPr>
          <w:ilvl w:val="0"/>
          <w:numId w:val="15"/>
        </w:numPr>
        <w:ind w:left="426" w:firstLine="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噪音：＜</w:t>
      </w:r>
      <w:r>
        <w:rPr>
          <w:rFonts w:ascii="宋体" w:hAnsi="宋体" w:cs="宋体"/>
          <w:color w:val="000000"/>
          <w:sz w:val="24"/>
          <w:highlight w:val="none"/>
        </w:rPr>
        <w:t xml:space="preserve">4.5×10</w:t>
      </w:r>
      <w:r>
        <w:rPr>
          <w:rFonts w:ascii="宋体" w:hAnsi="宋体" w:cs="宋体"/>
          <w:color w:val="000000"/>
          <w:sz w:val="24"/>
          <w:highlight w:val="none"/>
          <w:vertAlign w:val="superscript"/>
        </w:rPr>
        <w:t xml:space="preserve">-6</w:t>
      </w:r>
      <w:r>
        <w:rPr>
          <w:rFonts w:ascii="宋体" w:hAnsi="宋体" w:cs="宋体"/>
          <w:color w:val="000000"/>
          <w:sz w:val="24"/>
          <w:highlight w:val="none"/>
        </w:rPr>
        <w:t xml:space="preserve">AU</w:t>
      </w:r>
      <w:r>
        <w:rPr>
          <w:rFonts w:ascii="宋体" w:hAnsi="宋体" w:cs="宋体"/>
          <w:color w:val="000000"/>
          <w:sz w:val="24"/>
          <w:highlight w:val="none"/>
        </w:rPr>
      </w:r>
      <w:r/>
    </w:p>
    <w:p>
      <w:pPr>
        <w:pStyle w:val="954"/>
        <w:numPr>
          <w:ilvl w:val="0"/>
          <w:numId w:val="15"/>
        </w:numPr>
        <w:ind w:left="426" w:firstLine="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线性：＞</w:t>
      </w:r>
      <w:r>
        <w:rPr>
          <w:rFonts w:ascii="宋体" w:hAnsi="宋体" w:cs="宋体"/>
          <w:color w:val="000000"/>
          <w:sz w:val="24"/>
          <w:highlight w:val="none"/>
        </w:rPr>
        <w:t xml:space="preserve">2.4AU</w:t>
      </w:r>
      <w:r>
        <w:rPr>
          <w:rFonts w:ascii="宋体" w:hAnsi="宋体" w:cs="宋体"/>
          <w:color w:val="000000"/>
          <w:sz w:val="24"/>
          <w:highlight w:val="none"/>
        </w:rPr>
      </w:r>
      <w:r/>
    </w:p>
    <w:p>
      <w:pPr>
        <w:pStyle w:val="954"/>
        <w:numPr>
          <w:ilvl w:val="0"/>
          <w:numId w:val="15"/>
        </w:numPr>
        <w:ind w:left="426" w:firstLine="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温度系数：＜</w:t>
      </w:r>
      <w:r>
        <w:rPr>
          <w:rFonts w:ascii="宋体" w:hAnsi="宋体" w:cs="宋体"/>
          <w:color w:val="000000"/>
          <w:sz w:val="24"/>
          <w:highlight w:val="none"/>
        </w:rPr>
        <w:t xml:space="preserve">0.3×10</w:t>
      </w:r>
      <w:r>
        <w:rPr>
          <w:rFonts w:ascii="宋体" w:hAnsi="宋体" w:cs="宋体"/>
          <w:color w:val="000000"/>
          <w:sz w:val="24"/>
          <w:highlight w:val="none"/>
          <w:vertAlign w:val="superscript"/>
        </w:rPr>
        <w:t xml:space="preserve">-3</w:t>
      </w:r>
      <w:r>
        <w:rPr>
          <w:rFonts w:ascii="宋体" w:hAnsi="宋体" w:cs="宋体"/>
          <w:color w:val="000000"/>
          <w:sz w:val="24"/>
          <w:highlight w:val="none"/>
        </w:rPr>
        <w:t xml:space="preserve">AU/</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54"/>
        <w:numPr>
          <w:ilvl w:val="0"/>
          <w:numId w:val="15"/>
        </w:numPr>
        <w:ind w:left="426" w:firstLine="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标准池：光程：</w:t>
      </w:r>
      <w:r>
        <w:rPr>
          <w:rFonts w:ascii="宋体" w:hAnsi="宋体" w:cs="宋体"/>
          <w:color w:val="000000"/>
          <w:sz w:val="24"/>
          <w:highlight w:val="none"/>
        </w:rPr>
        <w:t xml:space="preserve">10mm</w:t>
      </w:r>
      <w:r>
        <w:rPr>
          <w:rFonts w:hint="eastAsia" w:ascii="宋体" w:hAnsi="宋体" w:cs="宋体"/>
          <w:color w:val="000000"/>
          <w:sz w:val="24"/>
          <w:highlight w:val="none"/>
        </w:rPr>
        <w:t xml:space="preserve">、池体积：</w:t>
      </w:r>
      <w:r>
        <w:rPr>
          <w:rFonts w:ascii="宋体" w:hAnsi="宋体" w:cs="宋体"/>
          <w:color w:val="000000"/>
          <w:sz w:val="24"/>
          <w:highlight w:val="none"/>
        </w:rPr>
        <w:t xml:space="preserve">12μL</w:t>
      </w:r>
      <w:r>
        <w:rPr>
          <w:rFonts w:hint="eastAsia" w:ascii="宋体" w:hAnsi="宋体" w:cs="宋体"/>
          <w:color w:val="000000"/>
          <w:sz w:val="24"/>
          <w:highlight w:val="none"/>
        </w:rPr>
        <w:t xml:space="preserve">、耐压：</w:t>
      </w:r>
      <w:r>
        <w:rPr>
          <w:rFonts w:ascii="宋体" w:hAnsi="宋体" w:cs="宋体"/>
          <w:color w:val="000000"/>
          <w:sz w:val="24"/>
          <w:highlight w:val="none"/>
        </w:rPr>
        <w:t xml:space="preserve">12MPa</w:t>
      </w:r>
      <w:r>
        <w:rPr>
          <w:rFonts w:ascii="宋体" w:hAnsi="宋体" w:cs="宋体"/>
          <w:color w:val="000000"/>
          <w:sz w:val="24"/>
          <w:highlight w:val="none"/>
        </w:rPr>
      </w:r>
      <w:r/>
    </w:p>
    <w:p>
      <w:pPr>
        <w:pStyle w:val="954"/>
        <w:numPr>
          <w:ilvl w:val="0"/>
          <w:numId w:val="15"/>
        </w:numPr>
        <w:ind w:left="426" w:firstLine="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控温单元：光源，光路系统，流通池</w:t>
      </w:r>
      <w:r>
        <w:rPr>
          <w:rFonts w:ascii="宋体" w:hAnsi="宋体" w:cs="宋体"/>
          <w:color w:val="000000"/>
          <w:sz w:val="24"/>
          <w:highlight w:val="none"/>
        </w:rPr>
        <w:t xml:space="preserve">(</w:t>
      </w:r>
      <w:r>
        <w:rPr>
          <w:rFonts w:hint="eastAsia" w:ascii="宋体" w:hAnsi="宋体" w:cs="宋体"/>
          <w:color w:val="000000"/>
          <w:sz w:val="24"/>
          <w:highlight w:val="none"/>
        </w:rPr>
        <w:t xml:space="preserve">部分选配流通池除外</w:t>
      </w:r>
      <w:r>
        <w:rPr>
          <w:rFonts w:ascii="宋体" w:hAnsi="宋体" w:cs="宋体"/>
          <w:color w:val="000000"/>
          <w:sz w:val="24"/>
          <w:highlight w:val="none"/>
        </w:rPr>
        <w:t xml:space="preserve">)</w:t>
      </w:r>
      <w:r>
        <w:rPr>
          <w:rFonts w:ascii="宋体" w:hAnsi="宋体" w:cs="宋体"/>
          <w:color w:val="000000"/>
          <w:sz w:val="24"/>
          <w:highlight w:val="none"/>
        </w:rPr>
      </w:r>
      <w:r/>
    </w:p>
    <w:p>
      <w:pPr>
        <w:pStyle w:val="954"/>
        <w:numPr>
          <w:ilvl w:val="0"/>
          <w:numId w:val="15"/>
        </w:numPr>
        <w:ind w:left="426" w:firstLine="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流通池温控：</w:t>
      </w:r>
      <w:r>
        <w:rPr>
          <w:rFonts w:ascii="宋体" w:hAnsi="宋体" w:cs="宋体"/>
          <w:color w:val="000000"/>
          <w:sz w:val="24"/>
          <w:highlight w:val="none"/>
        </w:rPr>
        <w:t xml:space="preserve">19~50</w:t>
      </w:r>
      <w:r>
        <w:rPr>
          <w:rFonts w:hint="eastAsia" w:ascii="宋体" w:hAnsi="宋体" w:cs="宋体"/>
          <w:color w:val="000000"/>
          <w:sz w:val="24"/>
          <w:highlight w:val="none"/>
        </w:rPr>
        <w:t xml:space="preserve">℃、</w:t>
      </w:r>
      <w:r>
        <w:rPr>
          <w:rFonts w:ascii="宋体" w:hAnsi="宋体" w:cs="宋体"/>
          <w:color w:val="000000"/>
          <w:sz w:val="24"/>
          <w:highlight w:val="none"/>
        </w:rPr>
        <w:t xml:space="preserve">1</w:t>
      </w:r>
      <w:r>
        <w:rPr>
          <w:rFonts w:hint="eastAsia" w:ascii="宋体" w:hAnsi="宋体" w:cs="宋体"/>
          <w:color w:val="000000"/>
          <w:sz w:val="24"/>
          <w:highlight w:val="none"/>
        </w:rPr>
        <w:t xml:space="preserve">℃步进（需提供仪器结构证明材料）</w:t>
      </w:r>
      <w:r>
        <w:rPr>
          <w:rFonts w:ascii="宋体" w:hAnsi="宋体" w:cs="宋体"/>
          <w:color w:val="000000"/>
          <w:sz w:val="24"/>
          <w:highlight w:val="none"/>
        </w:rPr>
      </w:r>
      <w:r/>
    </w:p>
    <w:p>
      <w:pPr>
        <w:pStyle w:val="954"/>
        <w:numPr>
          <w:ilvl w:val="0"/>
          <w:numId w:val="15"/>
        </w:numPr>
        <w:ind w:left="426" w:firstLine="55"/>
        <w:spacing w:line="360" w:lineRule="auto"/>
        <w:rPr>
          <w:rFonts w:ascii="宋体" w:hAnsi="宋体" w:cs="宋体"/>
          <w:color w:val="000000"/>
          <w:sz w:val="24"/>
          <w:highlight w:val="none"/>
        </w:rPr>
      </w:pPr>
      <w:r>
        <w:rPr>
          <w:rFonts w:ascii="宋体" w:hAnsi="宋体" w:cs="宋体"/>
          <w:color w:val="000000"/>
          <w:sz w:val="24"/>
          <w:highlight w:val="none"/>
        </w:rPr>
        <w:t xml:space="preserve">UV</w:t>
      </w:r>
      <w:r>
        <w:rPr>
          <w:rFonts w:hint="eastAsia" w:ascii="宋体" w:hAnsi="宋体" w:cs="宋体"/>
          <w:color w:val="000000"/>
          <w:sz w:val="24"/>
          <w:highlight w:val="none"/>
        </w:rPr>
        <w:t xml:space="preserve">截止功能</w:t>
      </w:r>
      <w:r>
        <w:rPr>
          <w:rFonts w:ascii="宋体" w:hAnsi="宋体" w:cs="宋体"/>
          <w:color w:val="000000"/>
          <w:sz w:val="24"/>
          <w:highlight w:val="none"/>
        </w:rPr>
        <w:tab/>
      </w:r>
      <w:r>
        <w:rPr>
          <w:rFonts w:hint="eastAsia" w:ascii="宋体" w:hAnsi="宋体" w:cs="宋体"/>
          <w:color w:val="000000"/>
          <w:sz w:val="24"/>
          <w:highlight w:val="none"/>
        </w:rPr>
        <w:t xml:space="preserve">内置</w:t>
      </w:r>
      <w:r>
        <w:rPr>
          <w:rFonts w:ascii="宋体" w:hAnsi="宋体" w:cs="宋体"/>
          <w:color w:val="000000"/>
          <w:sz w:val="24"/>
          <w:highlight w:val="none"/>
        </w:rPr>
        <w:t xml:space="preserve">UV</w:t>
      </w:r>
      <w:r>
        <w:rPr>
          <w:rFonts w:hint="eastAsia" w:ascii="宋体" w:hAnsi="宋体" w:cs="宋体"/>
          <w:color w:val="000000"/>
          <w:sz w:val="24"/>
          <w:highlight w:val="none"/>
        </w:rPr>
        <w:t xml:space="preserve">截止滤光片</w:t>
      </w:r>
      <w:r>
        <w:rPr>
          <w:rFonts w:ascii="宋体" w:hAnsi="宋体" w:cs="宋体"/>
          <w:color w:val="000000"/>
          <w:sz w:val="24"/>
          <w:highlight w:val="none"/>
        </w:rPr>
        <w:t xml:space="preserve">(</w:t>
      </w:r>
      <w:r>
        <w:rPr>
          <w:rFonts w:hint="eastAsia" w:ascii="宋体" w:hAnsi="宋体" w:cs="宋体"/>
          <w:color w:val="000000"/>
          <w:sz w:val="24"/>
          <w:highlight w:val="none"/>
        </w:rPr>
        <w:t xml:space="preserve">开</w:t>
      </w:r>
      <w:r>
        <w:rPr>
          <w:rFonts w:ascii="宋体" w:hAnsi="宋体" w:cs="宋体"/>
          <w:color w:val="000000"/>
          <w:sz w:val="24"/>
          <w:highlight w:val="none"/>
        </w:rPr>
        <w:t xml:space="preserve">/</w:t>
      </w:r>
      <w:r>
        <w:rPr>
          <w:rFonts w:hint="eastAsia" w:ascii="宋体" w:hAnsi="宋体" w:cs="宋体"/>
          <w:color w:val="000000"/>
          <w:sz w:val="24"/>
          <w:highlight w:val="none"/>
        </w:rPr>
        <w:t xml:space="preserve">关可选</w:t>
      </w:r>
      <w:r>
        <w:rPr>
          <w:rFonts w:ascii="宋体" w:hAnsi="宋体" w:cs="宋体"/>
          <w:color w:val="000000"/>
          <w:sz w:val="24"/>
          <w:highlight w:val="none"/>
        </w:rPr>
        <w:t xml:space="preserve">)</w:t>
      </w:r>
      <w:r>
        <w:rPr>
          <w:rFonts w:ascii="宋体" w:hAnsi="宋体" w:cs="宋体"/>
          <w:color w:val="000000"/>
          <w:sz w:val="24"/>
          <w:highlight w:val="none"/>
        </w:rPr>
      </w:r>
      <w:r/>
    </w:p>
    <w:p>
      <w:pPr>
        <w:pStyle w:val="954"/>
        <w:numPr>
          <w:ilvl w:val="0"/>
          <w:numId w:val="15"/>
        </w:numPr>
        <w:ind w:left="426" w:firstLine="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实现共流出化合物的基线分离：可通过</w:t>
      </w:r>
      <w:r>
        <w:rPr>
          <w:rFonts w:ascii="宋体" w:hAnsi="宋体" w:cs="宋体"/>
          <w:color w:val="000000"/>
          <w:sz w:val="24"/>
          <w:highlight w:val="none"/>
        </w:rPr>
        <w:t xml:space="preserve">i-PDeA</w:t>
      </w:r>
      <w:r>
        <w:rPr>
          <w:rFonts w:hint="eastAsia" w:ascii="宋体" w:hAnsi="宋体" w:cs="宋体"/>
          <w:color w:val="000000"/>
          <w:sz w:val="24"/>
          <w:highlight w:val="none"/>
        </w:rPr>
        <w:t xml:space="preserve">智能峰解卷积功能实现</w:t>
      </w:r>
      <w:r>
        <w:rPr>
          <w:rFonts w:ascii="宋体" w:hAnsi="宋体" w:cs="宋体"/>
          <w:color w:val="000000"/>
          <w:sz w:val="24"/>
          <w:highlight w:val="none"/>
        </w:rPr>
        <w:t xml:space="preserve"> </w:t>
      </w:r>
      <w:r>
        <w:rPr>
          <w:rFonts w:ascii="宋体" w:hAnsi="宋体" w:cs="宋体"/>
          <w:color w:val="000000"/>
          <w:sz w:val="24"/>
          <w:highlight w:val="none"/>
        </w:rPr>
      </w:r>
      <w:r/>
    </w:p>
    <w:p>
      <w:pPr>
        <w:pStyle w:val="954"/>
        <w:numPr>
          <w:ilvl w:val="0"/>
          <w:numId w:val="15"/>
        </w:numPr>
        <w:ind w:left="426" w:firstLine="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智能动态范围扩展功能：可通过</w:t>
      </w:r>
      <w:r>
        <w:rPr>
          <w:rFonts w:ascii="宋体" w:hAnsi="宋体" w:cs="宋体"/>
          <w:color w:val="000000"/>
          <w:sz w:val="24"/>
          <w:highlight w:val="none"/>
        </w:rPr>
        <w:t xml:space="preserve">i-DReC</w:t>
      </w:r>
      <w:r>
        <w:rPr>
          <w:rFonts w:hint="eastAsia" w:ascii="宋体" w:hAnsi="宋体" w:cs="宋体"/>
          <w:color w:val="000000"/>
          <w:sz w:val="24"/>
          <w:highlight w:val="none"/>
        </w:rPr>
        <w:t xml:space="preserve">功能实现</w:t>
      </w:r>
      <w:r>
        <w:rPr>
          <w:rFonts w:ascii="宋体" w:hAnsi="宋体" w:cs="宋体"/>
          <w:color w:val="000000"/>
          <w:sz w:val="24"/>
          <w:highlight w:val="none"/>
        </w:rPr>
      </w:r>
      <w:r/>
    </w:p>
    <w:p>
      <w:pPr>
        <w:pStyle w:val="954"/>
        <w:numPr>
          <w:ilvl w:val="0"/>
          <w:numId w:val="15"/>
        </w:numPr>
        <w:ind w:left="426" w:firstLine="5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流通池</w:t>
      </w:r>
      <w:r>
        <w:rPr>
          <w:rFonts w:ascii="宋体" w:hAnsi="宋体" w:cs="宋体"/>
          <w:color w:val="000000"/>
          <w:sz w:val="24"/>
          <w:highlight w:val="none"/>
        </w:rPr>
        <w:t xml:space="preserve">ID/</w:t>
      </w:r>
      <w:r>
        <w:rPr>
          <w:rFonts w:hint="eastAsia" w:ascii="宋体" w:hAnsi="宋体" w:cs="宋体"/>
          <w:color w:val="000000"/>
          <w:sz w:val="24"/>
          <w:highlight w:val="none"/>
        </w:rPr>
        <w:t xml:space="preserve">光源</w:t>
      </w:r>
      <w:r>
        <w:rPr>
          <w:rFonts w:ascii="宋体" w:hAnsi="宋体" w:cs="宋体"/>
          <w:color w:val="000000"/>
          <w:sz w:val="24"/>
          <w:highlight w:val="none"/>
        </w:rPr>
        <w:t xml:space="preserve">ID</w:t>
      </w:r>
      <w:r>
        <w:rPr>
          <w:rFonts w:hint="eastAsia" w:ascii="宋体" w:hAnsi="宋体" w:cs="宋体"/>
          <w:color w:val="000000"/>
          <w:sz w:val="24"/>
          <w:highlight w:val="none"/>
        </w:rPr>
        <w:t xml:space="preserve">功能：识别流通池与光源的</w:t>
      </w:r>
      <w:r>
        <w:rPr>
          <w:rFonts w:ascii="宋体" w:hAnsi="宋体" w:cs="宋体"/>
          <w:color w:val="000000"/>
          <w:sz w:val="24"/>
          <w:highlight w:val="none"/>
        </w:rPr>
        <w:t xml:space="preserve">ID</w:t>
      </w:r>
      <w:r>
        <w:rPr>
          <w:rFonts w:hint="eastAsia" w:ascii="宋体" w:hAnsi="宋体" w:cs="宋体"/>
          <w:color w:val="000000"/>
          <w:sz w:val="24"/>
          <w:highlight w:val="none"/>
        </w:rPr>
        <w:t xml:space="preserve">，录入数据文件与系统检查报告</w:t>
      </w:r>
      <w:r>
        <w:rPr>
          <w:rFonts w:ascii="宋体" w:hAnsi="宋体" w:cs="宋体"/>
          <w:color w:val="000000"/>
          <w:sz w:val="24"/>
          <w:highlight w:val="none"/>
        </w:rPr>
      </w:r>
      <w:r/>
    </w:p>
    <w:p>
      <w:pPr>
        <w:pStyle w:val="954"/>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3、质谱部分</w:t>
      </w:r>
      <w:r>
        <w:rPr>
          <w:rFonts w:hint="eastAsia" w:ascii="宋体" w:hAnsi="宋体" w:cs="宋体"/>
          <w:b/>
          <w:color w:val="000000"/>
          <w:sz w:val="24"/>
          <w:szCs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质量范围m/z：涵盖5-2000amu或更宽</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 灵敏度：</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 ESI源正离子方式：1pg 利血平，MRM（609 ＞195）,信噪比S/N≥850000:1（RMS）</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ESI源正离子方式：利血平，MRM（609＞195），仪器检出限IDL＜1.0fg（提供第三方检测机构出具的检验报告或校准证书）</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▲3.2.2 ESI源正离子方式：100fg克伦特罗，MRM（277＞203），信噪比S/N ≥20000:1（RMS）（提供第三方检测机构出具的检验报告或校准证书）</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▲3.2.3 ESI源负离子方式 : 1pg 氯霉素，MRM（321＞152）信噪比≥850000:1 (RMS)</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ESI源负离子方式：氯霉素，MRM（321＞152），仪器检出限IDL&lt;1.0fg（提供第三方检测机构出具的检验报告或校准证书）</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3.3重复性：氯霉素，0.05ppb，进样1μL ，6次重复进样，RSD ≤ 2%</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3.4质谱分辨率（FWHM):样品(利血平)，结果m/z609处FWHM≤0.4u</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3.5质量准确度:样品(利血平)实测值与理论值之间的误差≤0.2u</w:t>
      </w:r>
      <w:r>
        <w:rPr>
          <w:rFonts w:hint="eastAsia" w:ascii="宋体" w:hAnsi="宋体" w:cs="宋体"/>
          <w:color w:val="000000"/>
          <w:sz w:val="24"/>
          <w:highlight w:val="none"/>
        </w:rPr>
      </w:r>
      <w:r/>
    </w:p>
    <w:p>
      <w:pPr>
        <w:pStyle w:val="85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3.6定量重现性：检测硝基呋喃4种代谢物（呋喃唑酮、呋喃西林、呋喃它酮和呋喃妥因），衍生化后进样分析，0.1ppb，进样10μL，6次重复进样，RSD＜3% ；</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▲3.7质谱扫描速度: 最小步径为0.1u ，≥30000 u/sec</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▲3.8正负离子切换速度：≤5ms(不损失灵敏度的情况下)，实现正、负离子同时采集</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3.9交叉污染cross talk（串扰）：＜0.0005%</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3.10质谱最小延迟时间：不超过1msec</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3.11 质谱MRM最小驻留时间（Dwell Time）：＜1msec</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3.12 MS到MS/MS切换时间：＜1msec</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3.13 质量稳定性: ＜0.05u/24hr；</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3.14 MRM通道数量：一次进样，不分时间段，可以至少同时检测30000个MRM离子对，并保证灵敏度和重现性不受损失。</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3.15 MRM通道速度：＞500MRM/s（提供相应的证明文件）</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3.16 MRM同步扫描：同步调查扫描在MRM或其它事件的同时，可触发产物离子扫描，同时实现定性定量；能自动按照离子对数目自动优化loop事件；</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3.17离子源：</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3.17.1离子源接口: 离子源为独立电喷雾离子源，非复合源配置，离子源的清洁、维护、切换方便、快速，无需卸除质谱真空系统。</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3.17.2离子源流速范围：正/负ESI接口和正/负APCI接口：1μL/min～2000μL/min；</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3.17.3 ESI离子源加热气设计：独立的离子源加热辅助气设计，脱溶剂温度可达650°C，并可针对不同化合物设定不同的分析温度，保证获得最优的离子化效果。</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3.17.4 一针进样同时分析多组分化合物时，可以针对不同化合物设置不同的ESI离子源接口电压，以保证同时高灵敏度检测各个化合物。无须分组检测，提高分析效率。</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3.18质量分析器：串联四极杆型质量分析器，双曲面全金属钼四极杆，不需要控温即可保证质量准确度的稳定性。</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3.18.1 Q1四极杆设计：Q1带有预四极杆和后四极杆用作离子聚焦和抗污染功能，有效降低中性分子引起的背景噪声。具备Q1扫描或Q1选择离子监测SIM功能，可任意设置。(提供相应的证明文件</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3.18.2 Q2碰撞室设计：碰撞室采用多极杆超快速碰撞室，实现快速MRM性能，同时采取先进的曲线型加速电势场加碰撞气压控制，同时进行线性高压加速，可有效消除记忆效应和交叉污染。</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3.18.3 Q2碰撞室高压加速技术：在超高速扫描30000Da/s的情况下高质量端的信号强度稳中有升，避免了因扫描速度加快造成的质量检测范围狭窄。</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3.18.4 Q3四极杆设计：Q3前端带有预四极杆用作离子聚焦和抗污染功能有效降低中性分子引起的背景噪声。 </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3.19 检测器</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3.19.1高灵敏度检测器：离轴连续打拿电子倍增器，动态范围：8×10</w:t>
      </w:r>
      <w:r>
        <w:rPr>
          <w:rFonts w:hint="eastAsia" w:ascii="宋体" w:hAnsi="宋体" w:cs="宋体"/>
          <w:color w:val="000000"/>
          <w:sz w:val="24"/>
          <w:highlight w:val="none"/>
          <w:vertAlign w:val="superscript"/>
        </w:rPr>
        <w:t xml:space="preserve">6</w:t>
      </w:r>
      <w:r>
        <w:rPr>
          <w:rFonts w:hint="eastAsia" w:ascii="宋体" w:hAnsi="宋体" w:cs="宋体"/>
          <w:color w:val="000000"/>
          <w:sz w:val="24"/>
          <w:highlight w:val="none"/>
        </w:rPr>
        <w:t xml:space="preserve">，检测器前端采用具备离子聚焦及中性噪音过滤功能的电子透镜设计，可大幅度降低背景噪音、提高离子响应值。</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3.19.2检测器：光电倍增器或电子倍增器；</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3.20质谱调谐和校正系统：可实现全自动质谱调谐和校正。</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3.21操作软件：支持Microsoft Windows 10以上中文操作环境，软件提供液相和质谱联用的全自动控制；简单的用户界面可以实现高效能的仪器调谐和方法优化，包括碰撞气压力和碰撞能量的自动优化，并可利用优化参数方便地建立分析方法；可进行数据采集、数据处理、定量分析和定性分析；有建立数据库功能，谱库检索功能，自动校正和全自动分析功能，全自动定量软件。</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3.22质谱软件可以自动MRM参数生成优化功能，不需要手动逐条输入MRM参数。无需额外配置注射泵，直接液相联机柱上进样即可完成MRM自动优化。一键式触发全自动定量数据处理和报告功能。同时如需要，也可以采用手动模式修改MRM参数及其它定量批处理方法</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bookmarkStart w:id="811" w:name="_Hlk105060934"/>
      <w:r>
        <w:rPr>
          <w:rFonts w:hint="eastAsia" w:ascii="宋体" w:hAnsi="宋体" w:cs="宋体"/>
          <w:color w:val="000000"/>
          <w:sz w:val="24"/>
          <w:highlight w:val="none"/>
        </w:rPr>
        <w:t xml:space="preserve">3.23 质谱软件或数据后处理软件具备智能积分算法技术。峰积分处理时，只需选择要使用的算法和模型，无需设置或调整积分参数。提高数据处理速度，减少人为错误。(提供官方彩页或软件截图证明)</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bookmarkEnd w:id="811"/>
      <w:r>
        <w:rPr>
          <w:rFonts w:hint="eastAsia" w:ascii="宋体" w:hAnsi="宋体" w:cs="宋体"/>
          <w:color w:val="000000"/>
          <w:sz w:val="24"/>
          <w:highlight w:val="none"/>
        </w:rPr>
        <w:t xml:space="preserve">3.24提供中国农业部登记在册的500种以上农药质谱数据库及350种以上兽药数据库，包括MRM参数，Q1电压设置、Q2碰撞能量及电压设置、Q3电压设置，参考定量离子对和定性离子对数据库。包含相关化合物的标准品参考标准曲线。</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3.25质谱软件报告可中文显示，可自由添加、修改、提取化合物的信息，分析和处理方法。</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3.26扫描功能：具有全扫描(Full Scan)、选择离子扫描(SIM)、选择反应串联质谱扫描(SRM)、子离子扫描（Product Ion Scan）、母离子扫描：（Precursor Ion Scan）、中性丢失扫描（Neutral Loss Scan）、多反应监测扫描（MRM）、混合扫描（Mixed Scan Mode）、同步调查扫描（Synchronized Survey Scan）、正/负离子快速切换扫描。</w:t>
      </w:r>
      <w:r>
        <w:rPr>
          <w:rFonts w:hint="eastAsia"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3.27自动调谐：在正离子和负离子模式均可以进行灵敏度和分辨率的自动优化，进行质量校正；</w:t>
      </w:r>
      <w:r>
        <w:rPr>
          <w:rFonts w:ascii="宋体" w:hAnsi="宋体" w:cs="宋体"/>
          <w:color w:val="000000"/>
          <w:sz w:val="24"/>
          <w:highlight w:val="none"/>
        </w:rPr>
      </w:r>
      <w:r/>
    </w:p>
    <w:p>
      <w:pPr>
        <w:pStyle w:val="859"/>
        <w:ind w:firstLine="482"/>
        <w:jc w:val="left"/>
        <w:spacing w:line="360" w:lineRule="auto"/>
        <w:rPr>
          <w:rFonts w:hint="eastAsia" w:ascii="宋体" w:hAnsi="宋体" w:eastAsia="宋体" w:cs="Times New Roman"/>
          <w:b/>
          <w:bCs/>
          <w:i/>
          <w:iCs/>
          <w:color w:val="000000"/>
          <w:sz w:val="24"/>
          <w:highlight w:val="none"/>
        </w:rPr>
      </w:pPr>
      <w:r>
        <w:rPr>
          <w:rFonts w:hint="eastAsia" w:ascii="宋体" w:hAnsi="宋体" w:eastAsia="宋体" w:cs="Times New Roman"/>
          <w:b/>
          <w:bCs/>
          <w:i/>
          <w:iCs/>
          <w:color w:val="000000"/>
          <w:sz w:val="24"/>
          <w:highlight w:val="none"/>
        </w:rPr>
        <w:t xml:space="preserve">★4.为方便实验室操作一致性和售后服务的统一性、专业性，液相色谱、液相与质谱及质谱用氮气发生器必须为同一品牌，不接受各品牌产品的模块组合形式。</w:t>
      </w:r>
      <w:r>
        <w:rPr>
          <w:rFonts w:hint="eastAsia" w:ascii="宋体" w:hAnsi="宋体" w:eastAsia="宋体" w:cs="Times New Roman"/>
          <w:b/>
          <w:bCs/>
          <w:i/>
          <w:iCs/>
          <w:color w:val="000000"/>
          <w:sz w:val="24"/>
          <w:highlight w:val="none"/>
        </w:rPr>
      </w:r>
      <w:r/>
    </w:p>
    <w:p>
      <w:pPr>
        <w:pStyle w:val="859"/>
        <w:ind w:firstLine="482"/>
        <w:jc w:val="left"/>
        <w:spacing w:line="360" w:lineRule="auto"/>
        <w:rPr>
          <w:rFonts w:ascii="宋体" w:hAnsi="宋体"/>
          <w:bCs/>
          <w:i/>
          <w:iCs/>
          <w:color w:val="000000"/>
          <w:sz w:val="24"/>
          <w:highlight w:val="none"/>
        </w:rPr>
      </w:pPr>
      <w:r>
        <w:rPr>
          <w:rFonts w:hint="eastAsia" w:ascii="宋体" w:hAnsi="宋体"/>
          <w:b/>
          <w:bCs/>
          <w:i/>
          <w:iCs/>
          <w:color w:val="000000"/>
          <w:sz w:val="24"/>
          <w:highlight w:val="none"/>
        </w:rPr>
        <w:t xml:space="preserve">★</w:t>
      </w:r>
      <w:r>
        <w:rPr>
          <w:rFonts w:hint="eastAsia" w:ascii="宋体" w:hAnsi="宋体"/>
          <w:b/>
          <w:i/>
          <w:iCs/>
          <w:color w:val="000000"/>
          <w:sz w:val="24"/>
          <w:highlight w:val="none"/>
          <w:lang w:val="en-US" w:eastAsia="zh-CN"/>
        </w:rPr>
        <w:t xml:space="preserve">5</w:t>
      </w:r>
      <w:r>
        <w:rPr>
          <w:rFonts w:hint="eastAsia" w:ascii="宋体" w:hAnsi="宋体"/>
          <w:b/>
          <w:i/>
          <w:iCs/>
          <w:color w:val="000000"/>
          <w:sz w:val="24"/>
          <w:highlight w:val="none"/>
        </w:rPr>
        <w:t xml:space="preserve">.中标后，采购人有权要求成交供应商进行产品功能演示或招标参数性能测试，若产品功能演示或招标参数性能测试达不到采购文件和成交供应商响应文件要求的，存在提供虚假材料情形的，采购人有权取消其成交资格。若剩余合格供应商符合法定数量时，可以从合格的成交候选人中另行确认成交供应商的，应当依法另行确定成交供应商；否则当重新开展采购活动。（提供承诺函，不满足作无效投标处理）</w:t>
      </w:r>
      <w:r>
        <w:rPr>
          <w:rFonts w:ascii="宋体" w:hAnsi="宋体"/>
          <w:bCs/>
          <w:i/>
          <w:iCs/>
          <w:color w:val="000000"/>
          <w:sz w:val="24"/>
          <w:highlight w:val="none"/>
        </w:rPr>
      </w:r>
      <w:r/>
    </w:p>
    <w:p>
      <w:pPr>
        <w:pStyle w:val="859"/>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五、报价方式</w:t>
      </w:r>
      <w:r>
        <w:rPr>
          <w:rFonts w:ascii="宋体" w:hAnsi="宋体"/>
          <w:b/>
          <w:color w:val="000000"/>
          <w:sz w:val="24"/>
          <w:highlight w:val="none"/>
        </w:rPr>
      </w:r>
      <w:r/>
    </w:p>
    <w:p>
      <w:pPr>
        <w:pStyle w:val="859"/>
        <w:ind w:right="210"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color w:val="000000"/>
          <w:sz w:val="24"/>
          <w:highlight w:val="none"/>
          <w:lang w:bidi="ar"/>
        </w:rPr>
      </w:r>
      <w:r/>
    </w:p>
    <w:p>
      <w:pPr>
        <w:pStyle w:val="859"/>
        <w:ind w:right="210"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六、交货期及交货地点</w:t>
      </w:r>
      <w:r>
        <w:rPr>
          <w:rFonts w:ascii="宋体" w:hAnsi="宋体" w:cs="宋体"/>
          <w:b/>
          <w:color w:val="000000"/>
          <w:sz w:val="24"/>
          <w:highlight w:val="none"/>
        </w:rPr>
      </w:r>
      <w:r/>
    </w:p>
    <w:p>
      <w:pPr>
        <w:pStyle w:val="85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w:t>
      </w:r>
      <w:r>
        <w:rPr>
          <w:rFonts w:hint="eastAsia" w:ascii="宋体" w:hAnsi="宋体"/>
          <w:color w:val="000000"/>
          <w:sz w:val="24"/>
          <w:highlight w:val="none"/>
        </w:rPr>
        <w:t xml:space="preserve">合同签订后60天内完成合同范围内所有设备的供货、安装调试。</w:t>
      </w:r>
      <w:r>
        <w:rPr>
          <w:rFonts w:hint="eastAsia" w:ascii="宋体" w:hAnsi="宋体" w:cs="宋体"/>
          <w:color w:val="000000"/>
          <w:sz w:val="24"/>
          <w:highlight w:val="none"/>
        </w:rPr>
      </w:r>
      <w:r/>
    </w:p>
    <w:p>
      <w:pPr>
        <w:pStyle w:val="85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2、交货地点：投标人负责将货物运到采购人指定地点和楼层，</w:t>
      </w:r>
      <w:r>
        <w:rPr>
          <w:rFonts w:hint="eastAsia" w:ascii="宋体" w:hAnsi="宋体" w:cs="宋体"/>
          <w:color w:val="000000"/>
          <w:sz w:val="24"/>
          <w:highlight w:val="none"/>
          <w:lang w:bidi="ar"/>
        </w:rPr>
        <w:t xml:space="preserve">安排专业工程师到用户现场进行免费仪器安装、调试，产生的费用由投标人承担</w:t>
      </w:r>
      <w:r>
        <w:rPr>
          <w:rFonts w:hint="eastAsia" w:ascii="宋体" w:hAnsi="宋体" w:cs="宋体"/>
          <w:color w:val="000000"/>
          <w:sz w:val="24"/>
          <w:highlight w:val="none"/>
          <w:lang w:bidi="ar"/>
        </w:rPr>
        <w:t xml:space="preserve">。采购人组织验收，检验不合格或不符合质量要求，投标人除无条件退货、返工外，还应承担采购人的一切损失。</w:t>
      </w:r>
      <w:r>
        <w:rPr>
          <w:rFonts w:hint="eastAsia" w:ascii="宋体" w:hAnsi="宋体" w:cs="宋体"/>
          <w:color w:val="000000"/>
          <w:sz w:val="24"/>
          <w:highlight w:val="none"/>
        </w:rPr>
      </w:r>
      <w:r/>
    </w:p>
    <w:p>
      <w:pPr>
        <w:pStyle w:val="859"/>
        <w:ind w:right="210"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七、验收标准</w:t>
      </w:r>
      <w:r>
        <w:rPr>
          <w:rFonts w:ascii="宋体" w:hAnsi="宋体" w:cs="宋体"/>
          <w:b/>
          <w:color w:val="000000"/>
          <w:sz w:val="24"/>
          <w:highlight w:val="none"/>
        </w:rPr>
      </w:r>
      <w:r/>
    </w:p>
    <w:p>
      <w:pPr>
        <w:pStyle w:val="85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产品到达交货地点后，采购人和中标单位在2日内共同检验产品数量、质量等状况，由中标单位负责并承担相关费用，采购人应积极配合。中标单位进行安装调试并经过性能测试后，由采购人组织联合验收小组验收。验收合格后，双方在《验收报告》上签字确认。</w:t>
      </w:r>
      <w:r>
        <w:rPr>
          <w:rFonts w:hint="eastAsia" w:ascii="宋体" w:hAnsi="宋体" w:cs="宋体"/>
          <w:color w:val="000000"/>
          <w:sz w:val="24"/>
          <w:highlight w:val="none"/>
        </w:rPr>
      </w:r>
      <w:r/>
    </w:p>
    <w:p>
      <w:pPr>
        <w:pStyle w:val="85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859"/>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3.经双方共同验收，产品性能参数达不到采购合同要求的，采购人可以拒收，并可以解除合同。</w:t>
      </w:r>
      <w:r>
        <w:rPr>
          <w:rFonts w:ascii="宋体" w:hAnsi="宋体" w:cs="宋体"/>
          <w:color w:val="000000"/>
          <w:sz w:val="24"/>
          <w:highlight w:val="none"/>
        </w:rPr>
      </w:r>
      <w:r/>
    </w:p>
    <w:p>
      <w:pPr>
        <w:pStyle w:val="859"/>
        <w:ind w:right="210"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八、质保期及售后服务</w:t>
      </w:r>
      <w:r>
        <w:rPr>
          <w:rFonts w:ascii="宋体" w:hAnsi="宋体" w:cs="宋体"/>
          <w:b/>
          <w:color w:val="000000"/>
          <w:sz w:val="24"/>
          <w:highlight w:val="none"/>
        </w:rPr>
      </w:r>
      <w:r/>
    </w:p>
    <w:p>
      <w:pPr>
        <w:pStyle w:val="859"/>
        <w:ind w:firstLine="482"/>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lang w:bidi="ar"/>
        </w:rPr>
        <w:t xml:space="preserve">（一）质保期：</w:t>
      </w:r>
      <w:r>
        <w:rPr>
          <w:rFonts w:hint="eastAsia" w:ascii="宋体" w:hAnsi="宋体" w:cs="宋体"/>
          <w:color w:val="000000"/>
          <w:sz w:val="24"/>
          <w:highlight w:val="none"/>
          <w:lang w:bidi="ar"/>
        </w:rPr>
        <w:t xml:space="preserve">投标人报价时须承诺所供货物免费质保期不少于2年（自验收报告签字确认日起，开始进入质保期）。中标人对质保期内所发生的设备维护、维修、更换等一切费用负责。质保期内软件免费升级，且不收取软件使用费。</w:t>
      </w:r>
      <w:r>
        <w:rPr>
          <w:rFonts w:hint="eastAsia" w:ascii="宋体" w:hAnsi="宋体" w:cs="宋体"/>
          <w:color w:val="000000"/>
          <w:sz w:val="24"/>
          <w:highlight w:val="none"/>
        </w:rPr>
      </w:r>
      <w:r/>
    </w:p>
    <w:p>
      <w:pPr>
        <w:pStyle w:val="859"/>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85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质保期内免费更换零配件（人为损坏除外），质保期满后实行终身有偿维修保养。投标人接到保修请求，维修应在2小时内响应，24小时内维修人员到达现场，排除故障；48小时内解决故障问题，恢复设备正常使用。必要时应向采购人提供应急备用设备。质保期后，中标人提供终生服务，保证零配件的供给。</w:t>
      </w:r>
      <w:r>
        <w:rPr>
          <w:rFonts w:hint="eastAsia" w:ascii="宋体" w:hAnsi="宋体" w:cs="宋体"/>
          <w:color w:val="000000"/>
          <w:sz w:val="24"/>
          <w:highlight w:val="none"/>
        </w:rPr>
      </w:r>
      <w:r/>
    </w:p>
    <w:p>
      <w:pPr>
        <w:pStyle w:val="85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 投标人应按照国家有关法律法规和“三包”规定以及响应文件中的“售后服务承诺”提供服务。</w:t>
      </w:r>
      <w:r>
        <w:rPr>
          <w:rFonts w:hint="eastAsia" w:ascii="宋体" w:hAnsi="宋体" w:cs="宋体"/>
          <w:color w:val="000000"/>
          <w:sz w:val="24"/>
          <w:highlight w:val="none"/>
        </w:rPr>
      </w:r>
      <w:r/>
    </w:p>
    <w:p>
      <w:pPr>
        <w:pStyle w:val="85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3.因投标人所提供的产品，造成采购人设备损坏或其他损失，以及其他第三方损失的，一经核实，投标人必须赔偿采购人或第三方因此造成的所有损失。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85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4.投标人所提供货物必须是全新未使用的并符合国家有关技术标准。</w:t>
      </w:r>
      <w:r>
        <w:rPr>
          <w:rFonts w:hint="eastAsia" w:ascii="宋体" w:hAnsi="宋体" w:cs="宋体"/>
          <w:color w:val="000000"/>
          <w:sz w:val="24"/>
          <w:highlight w:val="none"/>
        </w:rPr>
      </w:r>
      <w:r/>
    </w:p>
    <w:p>
      <w:pPr>
        <w:pStyle w:val="85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5.投标人应在交付货物的同时向采购人提供产品全套随机资料一套（包括但不限于含产品合格证书、使用维护说明书、验收报告书、原厂保修单等）。根据采购人要求免费提供并安装操作应用软件。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85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6.终身提供应用技术服务，设备出现故障时保证24小时内服务维修响应。</w:t>
      </w:r>
      <w:r>
        <w:rPr>
          <w:rFonts w:hint="eastAsia" w:ascii="宋体" w:hAnsi="宋体" w:cs="宋体"/>
          <w:color w:val="000000"/>
          <w:sz w:val="24"/>
          <w:highlight w:val="none"/>
        </w:rPr>
      </w:r>
      <w:r/>
    </w:p>
    <w:p>
      <w:pPr>
        <w:pStyle w:val="85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7.质保期过后，</w:t>
      </w:r>
      <w:r>
        <w:rPr>
          <w:rFonts w:hint="eastAsia" w:ascii="宋体" w:hAnsi="宋体" w:cs="宋体"/>
          <w:color w:val="000000"/>
          <w:sz w:val="24"/>
          <w:highlight w:val="none"/>
        </w:rPr>
        <w:t xml:space="preserve">投标人提供能完善的后续服务，保证零配件的供给。</w:t>
      </w:r>
      <w:r>
        <w:rPr>
          <w:rFonts w:hint="eastAsia" w:ascii="宋体" w:hAnsi="宋体" w:cs="宋体"/>
          <w:color w:val="000000"/>
          <w:sz w:val="24"/>
          <w:highlight w:val="none"/>
        </w:rPr>
      </w:r>
      <w:r/>
    </w:p>
    <w:p>
      <w:pPr>
        <w:pStyle w:val="85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8.备件要求：</w:t>
      </w:r>
      <w:r>
        <w:rPr>
          <w:rFonts w:hint="eastAsia" w:ascii="宋体" w:hAnsi="宋体" w:cs="宋体"/>
          <w:color w:val="000000"/>
          <w:sz w:val="24"/>
          <w:highlight w:val="none"/>
        </w:rPr>
      </w:r>
      <w:r/>
    </w:p>
    <w:p>
      <w:pPr>
        <w:pStyle w:val="85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85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（2）投标人应配置工程技术人员，随时提供开箱验货、安装、调试或维修等服务。</w:t>
      </w:r>
      <w:r>
        <w:rPr>
          <w:rFonts w:hint="eastAsia" w:ascii="宋体" w:hAnsi="宋体" w:cs="宋体"/>
          <w:color w:val="000000"/>
          <w:sz w:val="24"/>
          <w:highlight w:val="none"/>
        </w:rPr>
      </w:r>
      <w:r/>
    </w:p>
    <w:p>
      <w:pPr>
        <w:pStyle w:val="859"/>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（三）人员培训</w:t>
      </w:r>
      <w:r>
        <w:rPr>
          <w:rFonts w:hint="eastAsia" w:ascii="宋体" w:hAnsi="宋体" w:cs="宋体"/>
          <w:b/>
          <w:color w:val="000000"/>
          <w:sz w:val="24"/>
          <w:highlight w:val="none"/>
        </w:rPr>
      </w:r>
      <w:r/>
    </w:p>
    <w:p>
      <w:pPr>
        <w:pStyle w:val="85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85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85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859"/>
        <w:ind w:right="210" w:firstLine="482"/>
        <w:jc w:val="left"/>
        <w:spacing w:line="360" w:lineRule="auto"/>
        <w:rPr>
          <w:rFonts w:hint="eastAsia" w:ascii="宋体" w:hAnsi="宋体"/>
          <w:b/>
          <w:color w:val="000000"/>
          <w:sz w:val="24"/>
          <w:highlight w:val="none"/>
        </w:rPr>
      </w:pPr>
      <w:r>
        <w:rPr>
          <w:rFonts w:hint="eastAsia" w:ascii="宋体" w:hAnsi="宋体" w:cs="宋体"/>
          <w:b/>
          <w:color w:val="000000"/>
          <w:sz w:val="24"/>
          <w:highlight w:val="none"/>
        </w:rPr>
        <w:t xml:space="preserve">九、</w:t>
      </w:r>
      <w:r>
        <w:rPr>
          <w:rFonts w:hint="eastAsia" w:ascii="宋体" w:hAnsi="宋体"/>
          <w:b/>
          <w:color w:val="000000"/>
          <w:sz w:val="24"/>
          <w:highlight w:val="none"/>
        </w:rPr>
        <w:t xml:space="preserve">付款方式</w:t>
      </w:r>
      <w:r>
        <w:rPr>
          <w:rFonts w:hint="eastAsia" w:ascii="宋体" w:hAnsi="宋体"/>
          <w:b/>
          <w:color w:val="000000"/>
          <w:sz w:val="24"/>
          <w:highlight w:val="none"/>
        </w:rPr>
      </w:r>
      <w:r/>
    </w:p>
    <w:p>
      <w:pPr>
        <w:pStyle w:val="859"/>
        <w:ind w:firstLine="480"/>
        <w:jc w:val="left"/>
        <w:spacing w:line="360" w:lineRule="auto"/>
        <w:rPr>
          <w:rFonts w:ascii="宋体" w:hAnsi="宋体"/>
          <w:b/>
          <w:color w:val="000000"/>
          <w:sz w:val="36"/>
          <w:szCs w:val="36"/>
          <w:highlight w:val="none"/>
        </w:rPr>
      </w:pPr>
      <w:r>
        <w:rPr>
          <w:rFonts w:hint="eastAsia" w:ascii="宋体" w:hAnsi="宋体" w:cs="宋体"/>
          <w:color w:val="000000"/>
          <w:sz w:val="24"/>
          <w:highlight w:val="none"/>
        </w:rPr>
        <w:t xml:space="preserve"> </w:t>
      </w:r>
      <w:bookmarkStart w:id="812" w:name="_Toc99301426"/>
      <w:r/>
      <w:bookmarkStart w:id="813" w:name="_Toc99301425"/>
      <w:r>
        <w:rPr>
          <w:rFonts w:hint="eastAsia" w:ascii="宋体" w:hAnsi="宋体" w:cs="宋体"/>
          <w:color w:val="000000"/>
          <w:sz w:val="24"/>
          <w:highlight w:val="none"/>
        </w:rPr>
        <w:t xml:space="preserve">安装调试验收合格，临床科室开具领用单，开具发票入库后壹个月内付，采购人支付成交供应商至合同款项的100%。</w:t>
      </w:r>
      <w:r>
        <w:rPr>
          <w:rFonts w:ascii="宋体" w:hAnsi="宋体"/>
          <w:b/>
          <w:color w:val="000000"/>
          <w:sz w:val="36"/>
          <w:szCs w:val="36"/>
          <w:highlight w:val="none"/>
        </w:rPr>
        <w:br w:type="page" w:clear="all"/>
      </w:r>
      <w:r>
        <w:rPr>
          <w:rFonts w:ascii="宋体" w:hAnsi="宋体"/>
          <w:b/>
          <w:color w:val="000000"/>
          <w:sz w:val="36"/>
          <w:szCs w:val="36"/>
          <w:highlight w:val="none"/>
        </w:rPr>
        <w:t xml:space="preserve">第六章   拟签订的合同文本</w:t>
      </w:r>
      <w:bookmarkEnd w:id="813"/>
      <w:r>
        <w:rPr>
          <w:rFonts w:ascii="宋体" w:hAnsi="宋体"/>
          <w:b/>
          <w:color w:val="000000"/>
          <w:sz w:val="36"/>
          <w:szCs w:val="36"/>
          <w:highlight w:val="none"/>
        </w:rPr>
      </w:r>
      <w:r/>
    </w:p>
    <w:p>
      <w:pPr>
        <w:pStyle w:val="898"/>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898"/>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873"/>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898"/>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898"/>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7"/>
        <w:gridCol w:w="1107"/>
        <w:gridCol w:w="1624"/>
        <w:gridCol w:w="1196"/>
        <w:gridCol w:w="1425"/>
        <w:gridCol w:w="1869"/>
      </w:tblGrid>
      <w:tr>
        <w:trPr/>
        <w:tc>
          <w:tcPr>
            <w:tcW w:w="1113" w:type="dxa"/>
            <w:vAlign w:val="center"/>
            <w:textDirection w:val="lrTb"/>
            <w:noWrap w:val="false"/>
          </w:tcPr>
          <w:p>
            <w:pPr>
              <w:pStyle w:val="859"/>
              <w:jc w:val="center"/>
              <w:spacing w:line="360" w:lineRule="exact"/>
              <w:rPr>
                <w:rFonts w:hint="eastAsia" w:ascii="宋体" w:hAnsi="宋体" w:cs="宋体"/>
                <w:b/>
                <w:bCs/>
                <w:color w:val="000000"/>
                <w:sz w:val="24"/>
                <w:highlight w:val="none"/>
              </w:rPr>
            </w:pPr>
            <w:r>
              <w:rPr>
                <w:rFonts w:hint="eastAsia" w:ascii="宋体" w:hAnsi="宋体" w:cs="宋体"/>
                <w:b/>
                <w:bCs/>
                <w:color w:val="000000"/>
                <w:szCs w:val="21"/>
                <w:highlight w:val="none"/>
                <w:lang w:bidi="ar"/>
              </w:rPr>
              <w:t xml:space="preserve">  </w:t>
            </w:r>
            <w:r>
              <w:rPr>
                <w:rFonts w:hint="eastAsia" w:ascii="宋体" w:hAnsi="宋体" w:cs="宋体"/>
                <w:b/>
                <w:bCs/>
                <w:color w:val="000000"/>
                <w:sz w:val="24"/>
                <w:highlight w:val="none"/>
                <w:lang w:bidi="ar"/>
              </w:rPr>
              <w:t xml:space="preserve">设备名称</w:t>
            </w:r>
            <w:r>
              <w:rPr>
                <w:rFonts w:hint="eastAsia" w:ascii="宋体" w:hAnsi="宋体" w:cs="宋体"/>
                <w:b/>
                <w:bCs/>
                <w:color w:val="000000"/>
                <w:sz w:val="24"/>
                <w:highlight w:val="none"/>
              </w:rPr>
            </w:r>
            <w:r/>
          </w:p>
        </w:tc>
        <w:tc>
          <w:tcPr>
            <w:tcW w:w="596" w:type="dxa"/>
            <w:vAlign w:val="center"/>
            <w:textDirection w:val="lrTb"/>
            <w:noWrap w:val="false"/>
          </w:tcPr>
          <w:p>
            <w:pPr>
              <w:pStyle w:val="859"/>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品牌</w:t>
            </w:r>
            <w:r>
              <w:rPr>
                <w:rFonts w:hint="eastAsia" w:ascii="宋体" w:hAnsi="宋体" w:cs="宋体"/>
                <w:b/>
                <w:bCs/>
                <w:color w:val="000000"/>
                <w:sz w:val="24"/>
                <w:highlight w:val="none"/>
              </w:rPr>
            </w:r>
            <w:r/>
          </w:p>
        </w:tc>
        <w:tc>
          <w:tcPr>
            <w:tcW w:w="874" w:type="dxa"/>
            <w:vAlign w:val="center"/>
            <w:textDirection w:val="lrTb"/>
            <w:noWrap w:val="false"/>
          </w:tcPr>
          <w:p>
            <w:pPr>
              <w:pStyle w:val="859"/>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规格型号</w:t>
            </w:r>
            <w:r>
              <w:rPr>
                <w:rFonts w:hint="eastAsia" w:ascii="宋体" w:hAnsi="宋体" w:cs="宋体"/>
                <w:b/>
                <w:bCs/>
                <w:color w:val="000000"/>
                <w:sz w:val="24"/>
                <w:highlight w:val="none"/>
              </w:rPr>
            </w:r>
            <w:r/>
          </w:p>
        </w:tc>
        <w:tc>
          <w:tcPr>
            <w:tcW w:w="644" w:type="dxa"/>
            <w:vAlign w:val="center"/>
            <w:textDirection w:val="lrTb"/>
            <w:noWrap w:val="false"/>
          </w:tcPr>
          <w:p>
            <w:pPr>
              <w:pStyle w:val="859"/>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数  量</w:t>
            </w:r>
            <w:r>
              <w:rPr>
                <w:rFonts w:hint="eastAsia" w:ascii="宋体" w:hAnsi="宋体" w:cs="宋体"/>
                <w:b/>
                <w:bCs/>
                <w:color w:val="000000"/>
                <w:sz w:val="24"/>
                <w:highlight w:val="none"/>
              </w:rPr>
            </w:r>
            <w:r/>
          </w:p>
        </w:tc>
        <w:tc>
          <w:tcPr>
            <w:tcW w:w="767" w:type="dxa"/>
            <w:vAlign w:val="center"/>
            <w:textDirection w:val="lrTb"/>
            <w:noWrap w:val="false"/>
          </w:tcPr>
          <w:p>
            <w:pPr>
              <w:pStyle w:val="859"/>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单价（元）</w:t>
            </w:r>
            <w:r>
              <w:rPr>
                <w:rFonts w:hint="eastAsia" w:ascii="宋体" w:hAnsi="宋体" w:cs="宋体"/>
                <w:b/>
                <w:bCs/>
                <w:color w:val="000000"/>
                <w:sz w:val="24"/>
                <w:highlight w:val="none"/>
              </w:rPr>
            </w:r>
            <w:r/>
          </w:p>
        </w:tc>
        <w:tc>
          <w:tcPr>
            <w:tcW w:w="1006" w:type="dxa"/>
            <w:vAlign w:val="center"/>
            <w:textDirection w:val="lrTb"/>
            <w:noWrap w:val="false"/>
          </w:tcPr>
          <w:p>
            <w:pPr>
              <w:pStyle w:val="859"/>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中标总价（元）</w:t>
            </w:r>
            <w:r>
              <w:rPr>
                <w:rFonts w:hint="eastAsia" w:ascii="宋体" w:hAnsi="宋体" w:cs="宋体"/>
                <w:b/>
                <w:bCs/>
                <w:color w:val="000000"/>
                <w:sz w:val="24"/>
                <w:highlight w:val="none"/>
              </w:rPr>
            </w:r>
            <w:r/>
          </w:p>
        </w:tc>
      </w:tr>
      <w:tr>
        <w:trPr>
          <w:trHeight w:val="600"/>
        </w:trPr>
        <w:tc>
          <w:tcPr>
            <w:tcW w:w="1113" w:type="dxa"/>
            <w:vAlign w:val="center"/>
            <w:textDirection w:val="lrTb"/>
            <w:noWrap w:val="false"/>
          </w:tcPr>
          <w:p>
            <w:pPr>
              <w:pStyle w:val="859"/>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596" w:type="dxa"/>
            <w:vAlign w:val="center"/>
            <w:textDirection w:val="lrTb"/>
            <w:noWrap w:val="false"/>
          </w:tcPr>
          <w:p>
            <w:pPr>
              <w:pStyle w:val="859"/>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874" w:type="dxa"/>
            <w:vAlign w:val="center"/>
            <w:textDirection w:val="lrTb"/>
            <w:noWrap w:val="false"/>
          </w:tcPr>
          <w:p>
            <w:pPr>
              <w:pStyle w:val="859"/>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644" w:type="dxa"/>
            <w:vAlign w:val="center"/>
            <w:textDirection w:val="lrTb"/>
            <w:noWrap w:val="false"/>
          </w:tcPr>
          <w:p>
            <w:pPr>
              <w:pStyle w:val="859"/>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767" w:type="dxa"/>
            <w:vAlign w:val="center"/>
            <w:textDirection w:val="lrTb"/>
            <w:noWrap w:val="false"/>
          </w:tcPr>
          <w:p>
            <w:pPr>
              <w:pStyle w:val="859"/>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006" w:type="dxa"/>
            <w:vAlign w:val="center"/>
            <w:textDirection w:val="lrTb"/>
            <w:noWrap w:val="false"/>
          </w:tcPr>
          <w:p>
            <w:pPr>
              <w:pStyle w:val="859"/>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r>
      <w:tr>
        <w:trPr>
          <w:trHeight w:val="600"/>
        </w:trPr>
        <w:tc>
          <w:tcPr>
            <w:tcW w:w="1113" w:type="dxa"/>
            <w:vAlign w:val="center"/>
            <w:textDirection w:val="lrTb"/>
            <w:noWrap w:val="false"/>
          </w:tcPr>
          <w:p>
            <w:pPr>
              <w:pStyle w:val="859"/>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596" w:type="dxa"/>
            <w:vAlign w:val="center"/>
            <w:textDirection w:val="lrTb"/>
            <w:noWrap w:val="false"/>
          </w:tcPr>
          <w:p>
            <w:pPr>
              <w:pStyle w:val="859"/>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74" w:type="dxa"/>
            <w:vAlign w:val="center"/>
            <w:textDirection w:val="lrTb"/>
            <w:noWrap w:val="false"/>
          </w:tcPr>
          <w:p>
            <w:pPr>
              <w:pStyle w:val="859"/>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644" w:type="dxa"/>
            <w:vAlign w:val="center"/>
            <w:textDirection w:val="lrTb"/>
            <w:noWrap w:val="false"/>
          </w:tcPr>
          <w:p>
            <w:pPr>
              <w:pStyle w:val="859"/>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767" w:type="dxa"/>
            <w:vAlign w:val="center"/>
            <w:textDirection w:val="lrTb"/>
            <w:noWrap w:val="false"/>
          </w:tcPr>
          <w:p>
            <w:pPr>
              <w:pStyle w:val="859"/>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06" w:type="dxa"/>
            <w:vAlign w:val="center"/>
            <w:textDirection w:val="lrTb"/>
            <w:noWrap w:val="false"/>
          </w:tcPr>
          <w:p>
            <w:pPr>
              <w:pStyle w:val="859"/>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gridSpan w:val="6"/>
            <w:tcW w:w="9288" w:type="dxa"/>
            <w:vAlign w:val="center"/>
            <w:textDirection w:val="lrTb"/>
            <w:noWrap w:val="false"/>
          </w:tcPr>
          <w:p>
            <w:pPr>
              <w:pStyle w:val="859"/>
              <w:jc w:val="left"/>
              <w:spacing w:line="360" w:lineRule="exact"/>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总价（大写）：人民币  万   仟  佰  圆整</w:t>
            </w:r>
            <w:r>
              <w:rPr>
                <w:rFonts w:hint="eastAsia" w:ascii="宋体" w:hAnsi="宋体" w:cs="宋体"/>
                <w:color w:val="000000"/>
                <w:sz w:val="24"/>
                <w:highlight w:val="none"/>
              </w:rPr>
            </w:r>
            <w:r/>
          </w:p>
        </w:tc>
      </w:tr>
    </w:tbl>
    <w:p>
      <w:pPr>
        <w:pStyle w:val="898"/>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898"/>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859"/>
        <w:ind w:firstLine="480"/>
        <w:spacing w:line="360" w:lineRule="auto"/>
        <w:tabs>
          <w:tab w:val="left" w:pos="284" w:leader="none"/>
        </w:tabs>
        <w:rPr>
          <w:rFonts w:hint="eastAsia" w:ascii="宋体" w:hAnsi="宋体"/>
          <w:b/>
          <w:bCs/>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hint="eastAsia" w:ascii="宋体" w:hAnsi="宋体"/>
          <w:b/>
          <w:bCs/>
          <w:color w:val="000000"/>
          <w:sz w:val="24"/>
          <w:highlight w:val="none"/>
        </w:rPr>
      </w:r>
      <w:r/>
    </w:p>
    <w:p>
      <w:pPr>
        <w:pStyle w:val="859"/>
        <w:spacing w:line="360" w:lineRule="auto"/>
        <w:rPr>
          <w:rFonts w:hint="eastAsia"/>
          <w:color w:val="000000"/>
          <w:highlight w:val="none"/>
        </w:rPr>
      </w:pPr>
      <w:r>
        <w:rPr>
          <w:rFonts w:hint="eastAsia" w:ascii="宋体" w:hAnsi="宋体" w:cs="宋体"/>
          <w:color w:val="000000"/>
          <w:sz w:val="24"/>
          <w:highlight w:val="none"/>
          <w:lang w:val="zh-CN" w:bidi="ar"/>
        </w:rPr>
        <w:t xml:space="preserve">本合同总价款还包含乙方应当提供的伴随服务/售后服务费用。</w:t>
      </w:r>
      <w:r>
        <w:rPr>
          <w:rFonts w:hint="eastAsia"/>
          <w:color w:val="000000"/>
          <w:highlight w:val="none"/>
        </w:rPr>
      </w:r>
      <w:r/>
    </w:p>
    <w:p>
      <w:pPr>
        <w:pStyle w:val="859"/>
        <w:ind w:firstLine="482"/>
        <w:spacing w:line="360" w:lineRule="auto"/>
        <w:tabs>
          <w:tab w:val="left" w:pos="284" w:leader="none"/>
        </w:tabs>
        <w:rPr>
          <w:rFonts w:hAnsi="宋体" w:cs="宋体"/>
          <w:b/>
          <w:color w:val="000000"/>
          <w:sz w:val="24"/>
          <w:highlight w:val="none"/>
        </w:rPr>
      </w:pPr>
      <w:r>
        <w:rPr>
          <w:rFonts w:hAnsi="宋体" w:cs="宋体"/>
          <w:b/>
          <w:color w:val="000000"/>
          <w:sz w:val="24"/>
          <w:highlight w:val="none"/>
        </w:rPr>
        <w:t xml:space="preserve">第三条 组成本合同的有关文件</w:t>
      </w:r>
      <w:r>
        <w:rPr>
          <w:rFonts w:hAnsi="宋体" w:cs="宋体"/>
          <w:b/>
          <w:color w:val="000000"/>
          <w:sz w:val="24"/>
          <w:highlight w:val="none"/>
        </w:rPr>
      </w:r>
      <w:r/>
    </w:p>
    <w:p>
      <w:pPr>
        <w:pStyle w:val="898"/>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898"/>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898"/>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85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859"/>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85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898"/>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85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85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898"/>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85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第八条 履约保证金</w:t>
      </w:r>
      <w:r>
        <w:rPr>
          <w:rFonts w:hint="eastAsia" w:ascii="宋体" w:hAnsi="宋体" w:cs="宋体"/>
          <w:b/>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5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合同款结算及支付</w:t>
      </w:r>
      <w:r>
        <w:rPr>
          <w:rFonts w:ascii="宋体" w:hAnsi="宋体" w:cs="宋体"/>
          <w:b/>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4.付款方式：</w:t>
      </w:r>
      <w:r>
        <w:rPr>
          <w:rFonts w:ascii="宋体" w:hAnsi="宋体" w:cs="宋体"/>
          <w:color w:val="000000"/>
          <w:sz w:val="24"/>
          <w:highlight w:val="none"/>
        </w:rPr>
      </w:r>
      <w:r/>
    </w:p>
    <w:p>
      <w:pPr>
        <w:pStyle w:val="85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安装调试验收合格，临床科室开具领用单，开具发票入库后壹个月内付，采购人支付成交供应商至合同款项的100%。 </w:t>
      </w:r>
      <w:r>
        <w:rPr>
          <w:rFonts w:hint="eastAsia" w:ascii="宋体" w:hAnsi="宋体" w:cs="宋体"/>
          <w:color w:val="000000"/>
          <w:sz w:val="24"/>
          <w:highlight w:val="none"/>
        </w:rPr>
      </w:r>
      <w:r/>
    </w:p>
    <w:p>
      <w:pPr>
        <w:pStyle w:val="85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伴随服务／售后服务</w:t>
      </w:r>
      <w:r>
        <w:rPr>
          <w:rFonts w:ascii="宋体" w:hAnsi="宋体" w:cs="宋体"/>
          <w:b/>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85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违约责任</w:t>
      </w:r>
      <w:r>
        <w:rPr>
          <w:rFonts w:ascii="宋体" w:hAnsi="宋体" w:cs="宋体"/>
          <w:b/>
          <w:color w:val="000000"/>
          <w:sz w:val="24"/>
          <w:highlight w:val="none"/>
        </w:rPr>
      </w:r>
      <w:r/>
    </w:p>
    <w:p>
      <w:pPr>
        <w:pStyle w:val="859"/>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r>
      <w:r/>
    </w:p>
    <w:p>
      <w:pPr>
        <w:pStyle w:val="859"/>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859"/>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859"/>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同时甲方有权按照本条第1</w:t>
      </w:r>
      <w:r>
        <w:rPr>
          <w:rFonts w:hint="eastAsia" w:ascii="宋体" w:hAnsi="宋体"/>
          <w:color w:val="000000"/>
          <w:sz w:val="24"/>
          <w:highlight w:val="none"/>
        </w:rPr>
        <w:t xml:space="preserve">点不予向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859"/>
        <w:ind w:firstLine="480"/>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85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85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乙方投标属虚假承诺，或经权威部门监测提供的货物不能满足招标文件要求，或是由于乙方的过错造成合同无法继续履行的，还应向甲方支付不少于合同总价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859"/>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85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合同的变更和终止</w:t>
      </w:r>
      <w:r>
        <w:rPr>
          <w:rFonts w:ascii="宋体" w:hAnsi="宋体" w:cs="宋体"/>
          <w:b/>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85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合同的转让</w:t>
      </w:r>
      <w:r>
        <w:rPr>
          <w:rFonts w:ascii="宋体" w:hAnsi="宋体" w:cs="宋体"/>
          <w:b/>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85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不可抗力</w:t>
      </w:r>
      <w:r>
        <w:rPr>
          <w:rFonts w:ascii="宋体" w:hAnsi="宋体" w:cs="宋体"/>
          <w:b/>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859"/>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质量问题或缺陷的索赔</w:t>
      </w:r>
      <w:r>
        <w:rPr>
          <w:rFonts w:ascii="宋体" w:hAnsi="宋体" w:cs="宋体"/>
          <w:b/>
          <w:color w:val="000000"/>
          <w:sz w:val="24"/>
          <w:highlight w:val="none"/>
        </w:rPr>
      </w:r>
      <w:r/>
    </w:p>
    <w:p>
      <w:pPr>
        <w:pStyle w:val="859"/>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85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85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争议的解决</w:t>
      </w:r>
      <w:r>
        <w:rPr>
          <w:rFonts w:ascii="宋体" w:hAnsi="宋体" w:cs="宋体"/>
          <w:b/>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85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诚实信用 </w:t>
      </w:r>
      <w:r>
        <w:rPr>
          <w:rFonts w:ascii="宋体" w:hAnsi="宋体" w:cs="宋体"/>
          <w:b/>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859"/>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第十八条 合同生效及其他</w:t>
      </w:r>
      <w:r>
        <w:rPr>
          <w:rFonts w:ascii="宋体" w:hAnsi="宋体" w:cs="宋体"/>
          <w:b/>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hint="eastAsia" w:ascii="宋体" w:hAnsi="宋体" w:cs="宋体"/>
          <w:color w:val="000000"/>
          <w:sz w:val="24"/>
          <w:highlight w:val="none"/>
        </w:rPr>
      </w:r>
      <w:r/>
    </w:p>
    <w:p>
      <w:pPr>
        <w:pStyle w:val="85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4.本合同包含附件1配置清单、附件2中标通知书。</w:t>
      </w:r>
      <w:r>
        <w:rPr>
          <w:rFonts w:hint="eastAsia" w:ascii="宋体" w:hAnsi="宋体" w:cs="宋体"/>
          <w:color w:val="000000"/>
          <w:sz w:val="24"/>
          <w:highlight w:val="none"/>
        </w:rPr>
      </w:r>
      <w:r/>
    </w:p>
    <w:p>
      <w:pPr>
        <w:pStyle w:val="859"/>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859"/>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59"/>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859"/>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85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85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传真：</w:t>
      </w:r>
      <w:r>
        <w:rPr>
          <w:rFonts w:ascii="宋体" w:hAnsi="宋体" w:cs="宋体"/>
          <w:color w:val="000000"/>
          <w:sz w:val="24"/>
          <w:highlight w:val="none"/>
        </w:rPr>
      </w:r>
      <w:r/>
    </w:p>
    <w:p>
      <w:pPr>
        <w:pStyle w:val="859"/>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传真：                                   开户银行：        账号：       </w:t>
      </w:r>
      <w:r>
        <w:rPr>
          <w:rFonts w:hint="eastAsia" w:ascii="宋体" w:hAnsi="宋体" w:cs="宋体"/>
          <w:color w:val="000000"/>
          <w:sz w:val="24"/>
          <w:highlight w:val="none"/>
        </w:rPr>
      </w:r>
      <w:r/>
    </w:p>
    <w:p>
      <w:pPr>
        <w:pStyle w:val="859"/>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859"/>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859"/>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859"/>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859"/>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859"/>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859"/>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859"/>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859"/>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859"/>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第七章   投标文件格式</w:t>
      </w:r>
      <w:bookmarkEnd w:id="812"/>
      <w:r>
        <w:rPr>
          <w:rFonts w:ascii="宋体" w:hAnsi="宋体"/>
          <w:b/>
          <w:color w:val="000000"/>
          <w:sz w:val="36"/>
          <w:szCs w:val="36"/>
          <w:highlight w:val="none"/>
        </w:rPr>
      </w:r>
      <w:r/>
    </w:p>
    <w:p>
      <w:pPr>
        <w:pStyle w:val="85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859"/>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859"/>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859"/>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859"/>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859"/>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859"/>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59"/>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859"/>
        <w:jc w:val="left"/>
        <w:keepLines/>
        <w:keepNext/>
        <w:spacing w:before="120" w:line="300" w:lineRule="auto"/>
        <w:rPr>
          <w:rFonts w:ascii="宋体" w:hAnsi="宋体"/>
          <w:b/>
          <w:color w:val="000000"/>
          <w:sz w:val="30"/>
          <w:szCs w:val="20"/>
          <w:highlight w:val="none"/>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859"/>
        <w:rPr>
          <w:rFonts w:ascii="宋体" w:hAnsi="宋体"/>
          <w:b/>
          <w:color w:val="000000"/>
          <w:spacing w:val="20"/>
          <w:szCs w:val="21"/>
          <w:highlight w:val="none"/>
        </w:rPr>
      </w:pPr>
      <w:r>
        <w:rPr>
          <w:rFonts w:ascii="宋体" w:hAnsi="宋体"/>
          <w:b/>
          <w:color w:val="000000"/>
          <w:spacing w:val="20"/>
          <w:szCs w:val="21"/>
          <w:highlight w:val="none"/>
        </w:rPr>
      </w:r>
      <w:r/>
    </w:p>
    <w:p>
      <w:pPr>
        <w:pStyle w:val="859"/>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859"/>
        <w:jc w:val="center"/>
        <w:rPr>
          <w:rFonts w:ascii="宋体" w:hAnsi="宋体"/>
          <w:color w:val="000000"/>
          <w:szCs w:val="21"/>
          <w:highlight w:val="none"/>
        </w:rPr>
      </w:pPr>
      <w:r>
        <w:rPr>
          <w:rFonts w:ascii="宋体" w:hAnsi="宋体"/>
          <w:color w:val="000000"/>
          <w:szCs w:val="21"/>
          <w:highlight w:val="none"/>
        </w:rPr>
      </w:r>
      <w:r/>
    </w:p>
    <w:p>
      <w:pPr>
        <w:pStyle w:val="859"/>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85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859"/>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85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59"/>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859"/>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59"/>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59"/>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59"/>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59"/>
        <w:jc w:val="center"/>
        <w:rPr>
          <w:rFonts w:ascii="宋体" w:hAnsi="宋体"/>
          <w:b/>
          <w:color w:val="000000"/>
          <w:sz w:val="32"/>
          <w:szCs w:val="32"/>
          <w:highlight w:val="none"/>
        </w:rPr>
      </w:pPr>
      <w:r>
        <w:rPr>
          <w:rFonts w:ascii="宋体" w:hAnsi="宋体"/>
          <w:b/>
          <w:color w:val="000000"/>
          <w:sz w:val="32"/>
          <w:szCs w:val="32"/>
          <w:highlight w:val="none"/>
        </w:rPr>
      </w:r>
      <w:r/>
    </w:p>
    <w:p>
      <w:pPr>
        <w:pStyle w:val="859"/>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859"/>
        <w:rPr>
          <w:rFonts w:ascii="宋体" w:hAnsi="宋体"/>
          <w:b/>
          <w:color w:val="000000"/>
          <w:highlight w:val="none"/>
        </w:rPr>
      </w:pPr>
      <w:r>
        <w:rPr>
          <w:rFonts w:ascii="宋体" w:hAnsi="宋体"/>
          <w:b/>
          <w:color w:val="000000"/>
          <w:highlight w:val="none"/>
        </w:rPr>
      </w:r>
      <w:r/>
    </w:p>
    <w:p>
      <w:pPr>
        <w:pStyle w:val="859"/>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862"/>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859"/>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59"/>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873"/>
        <w:ind w:firstLine="480"/>
        <w:spacing w:line="460" w:lineRule="exact"/>
        <w:rPr>
          <w:rFonts w:hAnsi="宋体"/>
          <w:color w:val="000000"/>
          <w:highlight w:val="none"/>
        </w:rPr>
      </w:pPr>
      <w:r>
        <w:rPr>
          <w:rFonts w:hAnsi="宋体"/>
          <w:color w:val="000000"/>
          <w:highlight w:val="none"/>
        </w:rPr>
      </w:r>
      <w:r/>
    </w:p>
    <w:p>
      <w:pPr>
        <w:pStyle w:val="873"/>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873"/>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873"/>
        <w:ind w:firstLine="480"/>
        <w:spacing w:line="460" w:lineRule="exact"/>
        <w:rPr>
          <w:rFonts w:hAnsi="宋体"/>
          <w:color w:val="000000"/>
          <w:highlight w:val="none"/>
        </w:rPr>
      </w:pPr>
      <w:r>
        <w:rPr>
          <w:rFonts w:hAnsi="宋体"/>
          <w:color w:val="000000"/>
          <w:highlight w:val="none"/>
        </w:rPr>
      </w:r>
      <w:r/>
    </w:p>
    <w:p>
      <w:pPr>
        <w:pStyle w:val="873"/>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873"/>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873"/>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873"/>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873"/>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873"/>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873"/>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873"/>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873"/>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873"/>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873"/>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73"/>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73"/>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873"/>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873"/>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873"/>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873"/>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873"/>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873"/>
        <w:ind w:firstLine="480"/>
        <w:spacing w:line="460" w:lineRule="exact"/>
        <w:rPr>
          <w:rFonts w:hAnsi="宋体"/>
          <w:color w:val="000000"/>
          <w:highlight w:val="none"/>
        </w:rPr>
      </w:pPr>
      <w:r>
        <w:rPr>
          <w:rFonts w:hAnsi="宋体"/>
          <w:color w:val="000000"/>
          <w:highlight w:val="none"/>
        </w:rPr>
      </w:r>
      <w:r/>
    </w:p>
    <w:p>
      <w:pPr>
        <w:pStyle w:val="873"/>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873"/>
        <w:ind w:firstLine="480"/>
        <w:spacing w:line="460" w:lineRule="exact"/>
        <w:rPr>
          <w:rFonts w:hAnsi="宋体"/>
          <w:color w:val="000000"/>
          <w:highlight w:val="none"/>
        </w:rPr>
      </w:pPr>
      <w:r>
        <w:rPr>
          <w:rFonts w:hAnsi="宋体"/>
          <w:color w:val="000000"/>
          <w:highlight w:val="none"/>
        </w:rPr>
      </w:r>
      <w:r/>
    </w:p>
    <w:p>
      <w:pPr>
        <w:pStyle w:val="873"/>
        <w:ind w:firstLine="480"/>
        <w:spacing w:line="460" w:lineRule="exact"/>
        <w:rPr>
          <w:rFonts w:hAnsi="宋体"/>
          <w:color w:val="000000"/>
          <w:highlight w:val="none"/>
        </w:rPr>
      </w:pPr>
      <w:r>
        <w:rPr>
          <w:rFonts w:hAnsi="宋体"/>
          <w:color w:val="000000"/>
          <w:highlight w:val="none"/>
        </w:rPr>
      </w:r>
      <w:r/>
    </w:p>
    <w:p>
      <w:pPr>
        <w:pStyle w:val="873"/>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873"/>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873"/>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85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9"/>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59"/>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859"/>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859"/>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859"/>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w:t>
      </w:r>
      <w:r>
        <w:rPr>
          <w:rFonts w:hint="eastAsia" w:ascii="宋体" w:hAnsi="宋体"/>
          <w:b/>
          <w:color w:val="000000"/>
          <w:sz w:val="24"/>
          <w:szCs w:val="20"/>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859"/>
        <w:jc w:val="left"/>
        <w:widowControl/>
        <w:rPr>
          <w:rFonts w:ascii="宋体" w:hAnsi="宋体"/>
          <w:color w:val="000000"/>
          <w:sz w:val="24"/>
          <w:highlight w:val="none"/>
        </w:rPr>
      </w:pPr>
      <w:r>
        <w:rPr>
          <w:rFonts w:ascii="宋体" w:hAnsi="宋体"/>
          <w:color w:val="000000"/>
          <w:sz w:val="24"/>
          <w:highlight w:val="none"/>
        </w:rPr>
      </w:r>
      <w:r/>
    </w:p>
    <w:p>
      <w:pPr>
        <w:pStyle w:val="859"/>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859"/>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w:t>
      </w:r>
      <w:r>
        <w:rPr>
          <w:rFonts w:hint="eastAsia" w:ascii="宋体" w:hAnsi="宋体"/>
          <w:b/>
          <w:color w:val="000000"/>
          <w:sz w:val="24"/>
          <w:szCs w:val="20"/>
          <w:highlight w:val="none"/>
        </w:rPr>
        <w:t xml:space="preserve">1</w:t>
      </w:r>
      <w:r>
        <w:rPr>
          <w:rFonts w:ascii="宋体" w:hAnsi="宋体"/>
          <w:b/>
          <w:color w:val="000000"/>
          <w:sz w:val="24"/>
          <w:szCs w:val="20"/>
          <w:highlight w:val="none"/>
        </w:rPr>
        <w:t xml:space="preserve">其他特定资格要求</w:t>
      </w:r>
      <w:r>
        <w:rPr>
          <w:rFonts w:hint="eastAsia" w:ascii="宋体" w:hAnsi="宋体"/>
          <w:b/>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85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9"/>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4" w:name="_Toc226965746"/>
      <w:r/>
      <w:bookmarkStart w:id="815" w:name="_Ref467988698"/>
      <w:r/>
      <w:bookmarkStart w:id="816" w:name="_Toc150774761"/>
      <w:r/>
      <w:bookmarkStart w:id="817" w:name="_Toc520356217"/>
      <w:r/>
      <w:bookmarkStart w:id="818" w:name="_Toc226309800"/>
      <w:r/>
      <w:bookmarkStart w:id="819" w:name="_Toc127151556"/>
      <w:r/>
      <w:bookmarkStart w:id="820" w:name="_Toc480942349"/>
      <w:r/>
      <w:bookmarkStart w:id="821" w:name="_Toc226965829"/>
      <w:r/>
      <w:bookmarkStart w:id="822" w:name="_Toc150480794"/>
      <w:r/>
      <w:bookmarkStart w:id="823" w:name="_Toc226337252"/>
      <w:r/>
      <w:bookmarkStart w:id="824" w:name="_Toc142311058"/>
      <w:r/>
      <w:bookmarkStart w:id="825" w:name="_Toc195842921"/>
      <w:r>
        <w:rPr>
          <w:rFonts w:hint="eastAsia" w:ascii="宋体" w:hAnsi="宋体"/>
          <w:b/>
          <w:color w:val="000000"/>
          <w:sz w:val="32"/>
          <w:szCs w:val="32"/>
          <w:highlight w:val="none"/>
        </w:rPr>
      </w:r>
      <w:r/>
    </w:p>
    <w:p>
      <w:pPr>
        <w:pStyle w:val="859"/>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9"/>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859"/>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859"/>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859"/>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859"/>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9"/>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859"/>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859"/>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859"/>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859"/>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859"/>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（4）如我方中标，我方将在法律规定的期限内与你方签订合同，按照招标文件要求在合同约定的期限内完成合同规定的全部义务。</w:t>
      </w:r>
      <w:r>
        <w:rPr>
          <w:rFonts w:ascii="宋体" w:hAnsi="宋体"/>
          <w:color w:val="000000"/>
          <w:sz w:val="24"/>
          <w:highlight w:val="none"/>
        </w:rPr>
      </w:r>
      <w:r/>
    </w:p>
    <w:p>
      <w:pPr>
        <w:pStyle w:val="859"/>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859"/>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85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85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85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859"/>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859"/>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859"/>
        <w:jc w:val="left"/>
        <w:widowControl/>
        <w:rPr>
          <w:rFonts w:hint="eastAsia" w:ascii="宋体" w:hAnsi="宋体"/>
          <w:b/>
          <w:color w:val="000000"/>
          <w:sz w:val="24"/>
          <w:highlight w:val="none"/>
        </w:rPr>
      </w:pPr>
      <w:r/>
      <w:bookmarkStart w:id="826" w:name="_Hlt520356243"/>
      <w:r/>
      <w:bookmarkEnd w:id="826"/>
      <w:r/>
      <w:bookmarkStart w:id="827" w:name="_Hlt520355938"/>
      <w:r/>
      <w:bookmarkEnd w:id="827"/>
      <w:r>
        <w:rPr>
          <w:rFonts w:ascii="宋体" w:hAnsi="宋体"/>
          <w:color w:val="000000"/>
          <w:sz w:val="24"/>
          <w:highlight w:val="none"/>
        </w:rPr>
        <w:br w:type="page" w:clear="all"/>
      </w:r>
      <w:r>
        <w:rPr>
          <w:rFonts w:hint="eastAsia" w:ascii="宋体" w:hAnsi="宋体"/>
          <w:b/>
          <w:color w:val="000000"/>
          <w:sz w:val="24"/>
          <w:highlight w:val="none"/>
        </w:rPr>
      </w:r>
      <w:r/>
    </w:p>
    <w:p>
      <w:pPr>
        <w:pStyle w:val="859"/>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85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859"/>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859"/>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859"/>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859"/>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859"/>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859"/>
        <w:spacing w:line="560" w:lineRule="exact"/>
        <w:rPr>
          <w:rFonts w:ascii="宋体" w:hAnsi="宋体"/>
          <w:color w:val="000000"/>
          <w:sz w:val="24"/>
          <w:highlight w:val="none"/>
        </w:rPr>
      </w:pPr>
      <w:r>
        <w:rPr>
          <w:rFonts w:ascii="宋体" w:hAnsi="宋体"/>
          <w:color w:val="000000"/>
          <w:sz w:val="24"/>
          <w:highlight w:val="none"/>
        </w:rPr>
      </w:r>
      <w:r/>
    </w:p>
    <w:p>
      <w:pPr>
        <w:pStyle w:val="890"/>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5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5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59"/>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859"/>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59"/>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85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9"/>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59"/>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59"/>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85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9"/>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859"/>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12"/>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859"/>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859"/>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85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5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85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038"/>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859"/>
        <w:spacing w:line="400" w:lineRule="exact"/>
        <w:rPr>
          <w:rFonts w:ascii="宋体" w:hAnsi="宋体" w:cs="宋体"/>
          <w:color w:val="000000"/>
          <w:sz w:val="24"/>
          <w:highlight w:val="none"/>
        </w:rPr>
      </w:pPr>
      <w:r>
        <w:rPr>
          <w:rFonts w:ascii="宋体" w:hAnsi="宋体" w:cs="宋体"/>
          <w:color w:val="000000"/>
          <w:sz w:val="24"/>
          <w:highlight w:val="none"/>
        </w:rPr>
      </w:r>
      <w:r/>
    </w:p>
    <w:p>
      <w:pPr>
        <w:pStyle w:val="890"/>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5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5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85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5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5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890"/>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8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5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85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1.法定代表人参加投标时，不需要提供本授权委托书，需提供本人身份证。</w:t>
      </w:r>
      <w:r>
        <w:rPr>
          <w:rFonts w:ascii="宋体" w:hAnsi="宋体" w:cs="宋体"/>
          <w:color w:val="000000"/>
          <w:szCs w:val="21"/>
          <w:highlight w:val="none"/>
        </w:rPr>
      </w:r>
      <w:r/>
    </w:p>
    <w:p>
      <w:pPr>
        <w:pStyle w:val="1112"/>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859"/>
        <w:jc w:val="left"/>
        <w:widowControl/>
        <w:rPr>
          <w:rFonts w:hint="eastAsia" w:ascii="宋体" w:hAnsi="宋体"/>
          <w:color w:val="000000"/>
          <w:sz w:val="24"/>
          <w:highlight w:val="none"/>
        </w:rPr>
      </w:pPr>
      <w:r>
        <w:rPr>
          <w:rFonts w:hint="eastAsia" w:ascii="宋体" w:hAnsi="宋体"/>
          <w:color w:val="000000"/>
          <w:sz w:val="24"/>
          <w:highlight w:val="none"/>
        </w:rPr>
      </w:r>
      <w:r/>
    </w:p>
    <w:p>
      <w:pPr>
        <w:pStyle w:val="859"/>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859"/>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9"/>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859"/>
        <w:ind w:firstLine="640"/>
        <w:rPr>
          <w:rFonts w:ascii="宋体" w:hAnsi="宋体"/>
          <w:color w:val="000000"/>
          <w:highlight w:val="none"/>
        </w:rPr>
      </w:pPr>
      <w:r>
        <w:rPr>
          <w:rFonts w:ascii="宋体" w:hAnsi="宋体"/>
          <w:color w:val="000000"/>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859"/>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07"/>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9"/>
        <w:spacing w:line="360" w:lineRule="auto"/>
        <w:rPr>
          <w:rFonts w:ascii="宋体" w:hAnsi="宋体"/>
          <w:b/>
          <w:color w:val="000000"/>
          <w:sz w:val="24"/>
          <w:szCs w:val="20"/>
          <w:highlight w:val="none"/>
        </w:rPr>
        <w:outlineLvl w:val="2"/>
      </w:pPr>
      <w:r/>
      <w:bookmarkStart w:id="828" w:name="_Hlt520343000"/>
      <w:r/>
      <w:bookmarkEnd w:id="828"/>
      <w:r/>
      <w:bookmarkStart w:id="829" w:name="_Hlt520273711"/>
      <w:r/>
      <w:bookmarkEnd w:id="829"/>
      <w:r/>
      <w:bookmarkStart w:id="830" w:name="_Hlt520274065"/>
      <w:r/>
      <w:bookmarkEnd w:id="830"/>
      <w:r/>
      <w:bookmarkStart w:id="831" w:name="_Hlt520355504"/>
      <w:r/>
      <w:bookmarkEnd w:id="831"/>
      <w:r/>
      <w:bookmarkStart w:id="832" w:name="_Hlt520343392"/>
      <w:r/>
      <w:bookmarkEnd w:id="832"/>
      <w:r/>
      <w:bookmarkStart w:id="833" w:name="_Hlt520271212"/>
      <w:r/>
      <w:bookmarkEnd w:id="833"/>
      <w:r/>
      <w:bookmarkStart w:id="834" w:name="_Hlt520274121"/>
      <w:r/>
      <w:bookmarkEnd w:id="834"/>
      <w:r/>
      <w:bookmarkStart w:id="835" w:name="_Hlt520274393"/>
      <w:r/>
      <w:bookmarkEnd w:id="835"/>
      <w:r/>
      <w:bookmarkStart w:id="836" w:name="_Hlt520274407"/>
      <w:r/>
      <w:bookmarkEnd w:id="836"/>
      <w:r/>
      <w:bookmarkStart w:id="837" w:name="_Hlt520350918"/>
      <w:r/>
      <w:bookmarkEnd w:id="837"/>
      <w:r/>
      <w:bookmarkStart w:id="838" w:name="_Toc305158825"/>
      <w:r/>
      <w:bookmarkStart w:id="839" w:name="_Toc520356218"/>
      <w:r/>
      <w:bookmarkStart w:id="840" w:name="_Toc226965830"/>
      <w:r/>
      <w:bookmarkStart w:id="841" w:name="_Toc150480795"/>
      <w:r/>
      <w:bookmarkStart w:id="842" w:name="_Toc226965747"/>
      <w:r/>
      <w:bookmarkStart w:id="843" w:name="_Toc305158899"/>
      <w:r/>
      <w:bookmarkStart w:id="844" w:name="_Toc264969247"/>
      <w:r/>
      <w:bookmarkStart w:id="845" w:name="_Toc480942350"/>
      <w:r/>
      <w:bookmarkStart w:id="846" w:name="_Ref467988705"/>
      <w:r/>
      <w:bookmarkStart w:id="847" w:name="_Toc127151557"/>
      <w:r/>
      <w:bookmarkStart w:id="848" w:name="_Toc226309801"/>
      <w:r/>
      <w:bookmarkStart w:id="849" w:name="_Toc150774762"/>
      <w:r/>
      <w:bookmarkStart w:id="850" w:name="_Toc226337253"/>
      <w:r/>
      <w:bookmarkStart w:id="851" w:name="_Toc142311059"/>
      <w:r/>
      <w:bookmarkStart w:id="852" w:name="_Toc195842922"/>
      <w:r/>
      <w:bookmarkStart w:id="853" w:name="_Toc265228395"/>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859"/>
        <w:jc w:val="center"/>
        <w:spacing w:line="360" w:lineRule="exact"/>
        <w:rPr>
          <w:rFonts w:ascii="宋体" w:hAnsi="宋体"/>
          <w:b/>
          <w:color w:val="000000"/>
          <w:sz w:val="36"/>
          <w:szCs w:val="36"/>
          <w:highlight w:val="none"/>
        </w:rPr>
      </w:pPr>
      <w:r/>
      <w:bookmarkStart w:id="854" w:name="_Toc265228396"/>
      <w:r/>
      <w:bookmarkStart w:id="855" w:name="_Toc226309802"/>
      <w:r/>
      <w:bookmarkStart w:id="856" w:name="_Toc164608672"/>
      <w:r/>
      <w:bookmarkStart w:id="857" w:name="_Toc226337254"/>
      <w:r/>
      <w:bookmarkStart w:id="858" w:name="_Toc164608827"/>
      <w:r/>
      <w:bookmarkStart w:id="859" w:name="_Toc226965748"/>
      <w:r/>
      <w:bookmarkStart w:id="860" w:name="_Toc305158900"/>
      <w:r/>
      <w:bookmarkStart w:id="861" w:name="_Toc305158826"/>
      <w:r/>
      <w:bookmarkStart w:id="862" w:name="_Toc264969248"/>
      <w:r/>
      <w:bookmarkStart w:id="863" w:name="_Toc226965831"/>
      <w:r/>
      <w:bookmarkStart w:id="864" w:name="_Toc195842923"/>
      <w:r>
        <w:rPr>
          <w:rFonts w:hint="eastAsia" w:ascii="宋体" w:hAnsi="宋体"/>
          <w:b/>
          <w:color w:val="000000"/>
          <w:sz w:val="36"/>
          <w:szCs w:val="36"/>
          <w:highlight w:val="none"/>
        </w:rPr>
        <w:t xml:space="preserve">开标一览表</w:t>
      </w:r>
      <w:bookmarkEnd w:id="854"/>
      <w:r/>
      <w:bookmarkEnd w:id="855"/>
      <w:r/>
      <w:bookmarkEnd w:id="856"/>
      <w:r/>
      <w:bookmarkEnd w:id="857"/>
      <w:r/>
      <w:bookmarkEnd w:id="858"/>
      <w:r/>
      <w:bookmarkEnd w:id="859"/>
      <w:r/>
      <w:bookmarkEnd w:id="860"/>
      <w:r/>
      <w:bookmarkEnd w:id="861"/>
      <w:r/>
      <w:bookmarkEnd w:id="862"/>
      <w:r/>
      <w:bookmarkEnd w:id="863"/>
      <w:r/>
      <w:bookmarkEnd w:id="864"/>
      <w:r>
        <w:rPr>
          <w:rFonts w:ascii="宋体" w:hAnsi="宋体"/>
          <w:b/>
          <w:color w:val="000000"/>
          <w:sz w:val="36"/>
          <w:szCs w:val="36"/>
          <w:highlight w:val="none"/>
        </w:rPr>
      </w:r>
      <w:r/>
    </w:p>
    <w:p>
      <w:pPr>
        <w:pStyle w:val="859"/>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859"/>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85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85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85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85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85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85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859"/>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85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85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859"/>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859"/>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859"/>
        <w:jc w:val="left"/>
        <w:rPr>
          <w:rFonts w:ascii="宋体" w:hAnsi="宋体"/>
          <w:color w:val="000000"/>
          <w:sz w:val="24"/>
          <w:highlight w:val="none"/>
        </w:rPr>
      </w:pPr>
      <w:r>
        <w:rPr>
          <w:rFonts w:ascii="宋体" w:hAnsi="宋体"/>
          <w:color w:val="000000"/>
          <w:sz w:val="24"/>
          <w:highlight w:val="none"/>
        </w:rPr>
      </w:r>
      <w:r/>
    </w:p>
    <w:p>
      <w:pPr>
        <w:pStyle w:val="859"/>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859"/>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9"/>
        <w:spacing w:line="360" w:lineRule="auto"/>
        <w:rPr>
          <w:rFonts w:ascii="宋体" w:hAnsi="宋体"/>
          <w:b/>
          <w:color w:val="000000"/>
          <w:sz w:val="24"/>
          <w:szCs w:val="20"/>
          <w:highlight w:val="none"/>
        </w:rPr>
        <w:outlineLvl w:val="2"/>
      </w:pPr>
      <w:r/>
      <w:bookmarkStart w:id="865" w:name="_Toc226965749"/>
      <w:r/>
      <w:bookmarkStart w:id="866" w:name="_Toc264969249"/>
      <w:r/>
      <w:bookmarkStart w:id="867" w:name="_Toc305158901"/>
      <w:r/>
      <w:bookmarkStart w:id="868" w:name="_Toc265228397"/>
      <w:r/>
      <w:bookmarkStart w:id="869" w:name="_Toc150480796"/>
      <w:r/>
      <w:bookmarkStart w:id="870" w:name="_Toc150774763"/>
      <w:r/>
      <w:bookmarkStart w:id="871" w:name="_Toc195842924"/>
      <w:r/>
      <w:bookmarkStart w:id="872" w:name="_Toc226309803"/>
      <w:r/>
      <w:bookmarkStart w:id="873" w:name="_Toc142311060"/>
      <w:r/>
      <w:bookmarkStart w:id="874" w:name="_Toc226965832"/>
      <w:r/>
      <w:bookmarkStart w:id="875" w:name="_Toc226337255"/>
      <w:r/>
      <w:bookmarkStart w:id="876" w:name="_Toc127151558"/>
      <w:r/>
      <w:bookmarkStart w:id="877" w:name="_Toc305158827"/>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859"/>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859"/>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859"/>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859"/>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85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85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85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85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85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85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85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85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859"/>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859"/>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859"/>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859"/>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859"/>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859"/>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859"/>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85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85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85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85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85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859"/>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859"/>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859"/>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859"/>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85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859"/>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859"/>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859"/>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9"/>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859"/>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859"/>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859"/>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859"/>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878" w:name="_Toc226309806"/>
      <w:r/>
      <w:bookmarkStart w:id="879" w:name="_Toc142311062"/>
      <w:r/>
      <w:bookmarkStart w:id="880" w:name="_Toc150480798"/>
      <w:r/>
      <w:bookmarkStart w:id="881" w:name="_Toc150774765"/>
      <w:r/>
      <w:bookmarkStart w:id="882" w:name="_Toc127151562"/>
      <w:r/>
      <w:bookmarkStart w:id="883" w:name="_Toc265228400"/>
      <w:r/>
      <w:bookmarkStart w:id="884" w:name="_Toc195842927"/>
      <w:r/>
      <w:bookmarkStart w:id="885" w:name="_Toc226965752"/>
      <w:r/>
      <w:bookmarkStart w:id="886" w:name="_Toc264969252"/>
      <w:r/>
      <w:bookmarkStart w:id="887" w:name="_Toc305158904"/>
      <w:r/>
      <w:bookmarkStart w:id="888" w:name="_Toc226965835"/>
      <w:r/>
      <w:bookmarkStart w:id="889" w:name="_Toc305158830"/>
      <w:r/>
      <w:bookmarkStart w:id="890" w:name="_Toc226337258"/>
      <w:r/>
      <w:bookmarkStart w:id="891" w:name="_Toc305158829"/>
      <w:r/>
      <w:bookmarkStart w:id="892" w:name="_Toc195842926"/>
      <w:r/>
      <w:bookmarkStart w:id="893" w:name="_Toc264969251"/>
      <w:r/>
      <w:bookmarkStart w:id="894" w:name="_Toc142311061"/>
      <w:r/>
      <w:bookmarkStart w:id="895" w:name="_Toc265228399"/>
      <w:r/>
      <w:bookmarkStart w:id="896" w:name="_Toc127151561"/>
      <w:r/>
      <w:bookmarkStart w:id="897" w:name="_Toc150480797"/>
      <w:r/>
      <w:bookmarkStart w:id="898" w:name="_Toc226309805"/>
      <w:r/>
      <w:bookmarkStart w:id="899" w:name="_Toc150774764"/>
      <w:r/>
      <w:bookmarkStart w:id="900" w:name="_Toc226965834"/>
      <w:r/>
      <w:bookmarkStart w:id="901" w:name="_Toc226965751"/>
      <w:r/>
      <w:bookmarkStart w:id="902" w:name="_Toc226337257"/>
      <w:r/>
      <w:bookmarkStart w:id="903" w:name="_Toc305158903"/>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85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59"/>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85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59"/>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859"/>
              <w:jc w:val="left"/>
              <w:rPr>
                <w:rFonts w:ascii="宋体" w:hAnsi="宋体"/>
                <w:b/>
                <w:color w:val="000000"/>
                <w:sz w:val="24"/>
                <w:highlight w:val="none"/>
              </w:rPr>
            </w:pPr>
            <w:r/>
            <w:bookmarkStart w:id="904" w:name="OLE_LINK2"/>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859"/>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859"/>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bookmarkEnd w:id="904"/>
            <w:r>
              <w:rPr>
                <w:rFonts w:ascii="宋体" w:hAnsi="宋体"/>
                <w:color w:val="000000"/>
                <w:sz w:val="24"/>
                <w:highlight w:val="none"/>
              </w:rPr>
            </w:r>
            <w:r/>
          </w:p>
        </w:tc>
      </w:tr>
      <w:tr>
        <w:trPr>
          <w:trHeight w:val="930"/>
        </w:trPr>
        <w:tc>
          <w:tcPr>
            <w:tcW w:w="83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r>
    </w:tbl>
    <w:p>
      <w:pPr>
        <w:pStyle w:val="85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5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85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85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859"/>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85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9"/>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859"/>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859"/>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85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859"/>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859"/>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859"/>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859"/>
              <w:jc w:val="center"/>
              <w:rPr>
                <w:rFonts w:ascii="宋体" w:hAnsi="宋体"/>
                <w:color w:val="000000"/>
                <w:sz w:val="24"/>
                <w:highlight w:val="none"/>
              </w:rPr>
            </w:pPr>
            <w:r>
              <w:rPr>
                <w:rFonts w:ascii="宋体" w:hAnsi="宋体"/>
                <w:color w:val="000000"/>
                <w:sz w:val="24"/>
                <w:highlight w:val="none"/>
              </w:rPr>
            </w:r>
            <w:r/>
          </w:p>
        </w:tc>
      </w:tr>
    </w:tbl>
    <w:p>
      <w:pPr>
        <w:pStyle w:val="859"/>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85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859"/>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85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859"/>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859"/>
        <w:rPr>
          <w:rFonts w:ascii="宋体" w:hAnsi="宋体"/>
          <w:color w:val="000000"/>
          <w:sz w:val="24"/>
          <w:szCs w:val="20"/>
          <w:highlight w:val="none"/>
        </w:rPr>
      </w:pPr>
      <w:r>
        <w:rPr>
          <w:rFonts w:ascii="宋体" w:hAnsi="宋体"/>
          <w:color w:val="000000"/>
          <w:sz w:val="24"/>
          <w:szCs w:val="20"/>
          <w:highlight w:val="none"/>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9"/>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85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85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85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859"/>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859"/>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859"/>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935"/>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859"/>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859"/>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859"/>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859"/>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859"/>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859"/>
        <w:numPr>
          <w:ilvl w:val="0"/>
          <w:numId w:val="16"/>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rPr>
        <w:t xml:space="preserve">工</w:t>
      </w:r>
      <w:r>
        <w:rPr>
          <w:rFonts w:ascii="宋体" w:hAnsi="宋体"/>
          <w:i/>
          <w:color w:val="000000"/>
          <w:sz w:val="24"/>
          <w:highlight w:val="none"/>
          <w:u w:val="single"/>
        </w:rPr>
        <w:t xml:space="preserve">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859"/>
        <w:numPr>
          <w:ilvl w:val="0"/>
          <w:numId w:val="16"/>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rPr>
        <w:t xml:space="preserve">工</w:t>
      </w:r>
      <w:r>
        <w:rPr>
          <w:rFonts w:ascii="宋体" w:hAnsi="宋体"/>
          <w:i/>
          <w:color w:val="000000"/>
          <w:sz w:val="24"/>
          <w:highlight w:val="none"/>
          <w:u w:val="single"/>
        </w:rPr>
        <w:t xml:space="preserve">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859"/>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859"/>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859"/>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859"/>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859"/>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859"/>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859"/>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859"/>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859"/>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59"/>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859"/>
        <w:ind w:firstLine="420"/>
        <w:jc w:val="left"/>
        <w:rPr>
          <w:rFonts w:ascii="宋体" w:hAnsi="宋体"/>
          <w:color w:val="000000"/>
          <w:sz w:val="24"/>
          <w:highlight w:val="none"/>
        </w:rPr>
      </w:pPr>
      <w:r>
        <w:rPr>
          <w:rFonts w:ascii="宋体" w:hAnsi="宋体"/>
          <w:color w:val="000000"/>
          <w:sz w:val="24"/>
          <w:highlight w:val="none"/>
        </w:rPr>
      </w:r>
      <w:r/>
    </w:p>
    <w:p>
      <w:pPr>
        <w:pStyle w:val="859"/>
        <w:spacing w:line="360" w:lineRule="auto"/>
        <w:rPr>
          <w:rFonts w:ascii="宋体" w:hAnsi="宋体"/>
          <w:color w:val="000000"/>
          <w:sz w:val="24"/>
          <w:highlight w:val="none"/>
        </w:rPr>
      </w:pPr>
      <w:r>
        <w:rPr>
          <w:rFonts w:ascii="宋体" w:hAnsi="宋体"/>
          <w:color w:val="000000"/>
          <w:sz w:val="24"/>
          <w:highlight w:val="none"/>
        </w:rPr>
      </w:r>
      <w:r/>
    </w:p>
    <w:p>
      <w:pPr>
        <w:pStyle w:val="859"/>
        <w:ind w:right="360"/>
        <w:spacing w:line="360" w:lineRule="auto"/>
        <w:rPr>
          <w:rFonts w:ascii="宋体" w:hAnsi="宋体"/>
          <w:color w:val="000000"/>
          <w:sz w:val="24"/>
          <w:highlight w:val="none"/>
        </w:rPr>
      </w:pPr>
      <w:r>
        <w:rPr>
          <w:rFonts w:ascii="宋体" w:hAnsi="宋体"/>
          <w:color w:val="000000"/>
          <w:sz w:val="24"/>
          <w:highlight w:val="none"/>
        </w:rPr>
      </w:r>
      <w:r/>
    </w:p>
    <w:p>
      <w:pPr>
        <w:pStyle w:val="859"/>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859"/>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859"/>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859"/>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859"/>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859"/>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859"/>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85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859"/>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859"/>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859"/>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859"/>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10</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85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85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85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85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859"/>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859"/>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859"/>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11  参加本项目人员一览表</w:t>
      </w:r>
      <w:r>
        <w:rPr>
          <w:rFonts w:ascii="宋体" w:hAnsi="宋体"/>
          <w:b/>
          <w:color w:val="000000"/>
          <w:sz w:val="24"/>
          <w:highlight w:val="none"/>
        </w:rPr>
      </w:r>
      <w:r/>
    </w:p>
    <w:p>
      <w:pPr>
        <w:pStyle w:val="85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5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859"/>
        <w:spacing w:line="360" w:lineRule="auto"/>
        <w:rPr>
          <w:rFonts w:ascii="宋体" w:hAnsi="宋体"/>
          <w:color w:val="000000"/>
          <w:sz w:val="22"/>
          <w:highlight w:val="none"/>
        </w:rPr>
      </w:pPr>
      <w:r>
        <w:rPr>
          <w:rFonts w:ascii="宋体" w:hAnsi="宋体"/>
          <w:color w:val="000000"/>
          <w:sz w:val="22"/>
          <w:highlight w:val="none"/>
        </w:rPr>
      </w:r>
      <w:r/>
    </w:p>
    <w:p>
      <w:pPr>
        <w:pStyle w:val="85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859"/>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859"/>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859"/>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859"/>
        <w:spacing w:line="360" w:lineRule="auto"/>
        <w:rPr>
          <w:rFonts w:ascii="宋体" w:hAnsi="宋体"/>
          <w:color w:val="000000"/>
          <w:sz w:val="24"/>
          <w:highlight w:val="none"/>
        </w:rPr>
      </w:pPr>
      <w:r>
        <w:rPr>
          <w:rFonts w:ascii="宋体" w:hAnsi="宋体"/>
          <w:color w:val="000000"/>
          <w:sz w:val="24"/>
          <w:highlight w:val="none"/>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859"/>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859"/>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5" w:name="_Toc288738397"/>
      <w:r/>
      <w:bookmarkStart w:id="906" w:name="_Toc288738839"/>
      <w:r>
        <w:rPr>
          <w:rFonts w:hint="eastAsia" w:ascii="宋体" w:hAnsi="宋体"/>
          <w:b/>
          <w:color w:val="000000"/>
          <w:sz w:val="24"/>
          <w:highlight w:val="none"/>
        </w:rPr>
        <w:t xml:space="preserve">12  相关业绩案例一览表</w:t>
      </w:r>
      <w:r>
        <w:rPr>
          <w:rFonts w:ascii="宋体" w:hAnsi="宋体"/>
          <w:b/>
          <w:color w:val="000000"/>
          <w:sz w:val="24"/>
          <w:szCs w:val="20"/>
          <w:highlight w:val="none"/>
        </w:rPr>
      </w:r>
      <w:r/>
    </w:p>
    <w:p>
      <w:pPr>
        <w:pStyle w:val="859"/>
        <w:rPr>
          <w:rFonts w:ascii="宋体" w:hAnsi="宋体"/>
          <w:color w:val="000000"/>
          <w:sz w:val="24"/>
          <w:szCs w:val="20"/>
          <w:highlight w:val="none"/>
        </w:rPr>
      </w:pPr>
      <w:r>
        <w:rPr>
          <w:rFonts w:ascii="宋体" w:hAnsi="宋体"/>
          <w:color w:val="000000"/>
          <w:sz w:val="24"/>
          <w:szCs w:val="20"/>
          <w:highlight w:val="none"/>
        </w:rPr>
      </w:r>
      <w:r/>
    </w:p>
    <w:p>
      <w:pPr>
        <w:pStyle w:val="859"/>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5"/>
      <w:r/>
      <w:bookmarkEnd w:id="906"/>
      <w:r>
        <w:rPr>
          <w:rFonts w:ascii="宋体" w:hAnsi="宋体"/>
          <w:b/>
          <w:color w:val="000000"/>
          <w:sz w:val="32"/>
          <w:szCs w:val="32"/>
          <w:highlight w:val="none"/>
        </w:rPr>
      </w:r>
      <w:r/>
    </w:p>
    <w:p>
      <w:pPr>
        <w:pStyle w:val="859"/>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859"/>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9"/>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9"/>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9"/>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859"/>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859"/>
        <w:spacing w:line="360" w:lineRule="auto"/>
        <w:rPr>
          <w:rFonts w:ascii="宋体" w:hAnsi="宋体" w:cs="宋体"/>
          <w:color w:val="000000"/>
          <w:sz w:val="24"/>
          <w:highlight w:val="none"/>
        </w:rPr>
      </w:pPr>
      <w:r>
        <w:rPr>
          <w:rFonts w:ascii="宋体" w:hAnsi="宋体" w:cs="宋体"/>
          <w:color w:val="000000"/>
          <w:sz w:val="24"/>
          <w:highlight w:val="none"/>
        </w:rPr>
      </w:r>
      <w:r/>
    </w:p>
    <w:p>
      <w:pPr>
        <w:pStyle w:val="859"/>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859"/>
        <w:spacing w:before="25" w:after="25" w:line="360" w:lineRule="auto"/>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859"/>
        <w:spacing w:before="25" w:after="25" w:line="360" w:lineRule="auto"/>
        <w:rPr>
          <w:rFonts w:ascii="宋体" w:hAnsi="宋体"/>
          <w:color w:val="000000"/>
          <w:sz w:val="24"/>
          <w:szCs w:val="20"/>
          <w:highlight w:val="none"/>
        </w:rPr>
      </w:pPr>
      <w:r>
        <w:rPr>
          <w:rFonts w:ascii="宋体" w:hAnsi="宋体"/>
          <w:color w:val="000000"/>
          <w:sz w:val="24"/>
          <w:szCs w:val="20"/>
          <w:highlight w:val="none"/>
        </w:rPr>
      </w:r>
      <w:r/>
    </w:p>
    <w:p>
      <w:pPr>
        <w:pStyle w:val="859"/>
        <w:spacing w:before="25" w:after="25" w:line="360" w:lineRule="auto"/>
        <w:rPr>
          <w:rFonts w:ascii="宋体" w:hAnsi="宋体"/>
          <w:b/>
          <w:color w:val="000000"/>
          <w:sz w:val="24"/>
          <w:szCs w:val="20"/>
          <w:highlight w:val="none"/>
        </w:rPr>
      </w:pPr>
      <w:r>
        <w:rPr>
          <w:rFonts w:hint="eastAsia" w:ascii="宋体" w:hAnsi="宋体"/>
          <w:b/>
          <w:color w:val="000000"/>
          <w:sz w:val="24"/>
          <w:highlight w:val="none"/>
        </w:rPr>
        <w:t xml:space="preserve">13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859"/>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859"/>
        <w:rPr>
          <w:rFonts w:ascii="宋体" w:hAnsi="宋体"/>
          <w:color w:val="000000"/>
          <w:sz w:val="36"/>
          <w:szCs w:val="36"/>
          <w:highlight w:val="none"/>
        </w:rPr>
      </w:pPr>
      <w:r>
        <w:rPr>
          <w:rFonts w:ascii="宋体" w:hAnsi="宋体"/>
          <w:color w:val="000000"/>
          <w:sz w:val="36"/>
          <w:szCs w:val="36"/>
          <w:highlight w:val="none"/>
        </w:rPr>
      </w:r>
      <w:r/>
    </w:p>
    <w:p>
      <w:pPr>
        <w:pStyle w:val="859"/>
        <w:rPr>
          <w:rFonts w:hint="eastAsia" w:ascii="宋体" w:hAnsi="宋体"/>
          <w:color w:val="000000"/>
          <w:sz w:val="36"/>
          <w:szCs w:val="36"/>
          <w:highlight w:val="none"/>
        </w:rPr>
      </w:pPr>
      <w:r>
        <w:rPr>
          <w:rFonts w:hint="eastAsia" w:ascii="宋体" w:hAnsi="宋体"/>
          <w:color w:val="000000"/>
          <w:sz w:val="36"/>
          <w:szCs w:val="36"/>
          <w:highlight w:val="none"/>
        </w:rPr>
      </w:r>
      <w:r/>
    </w:p>
    <w:p>
      <w:pPr>
        <w:pStyle w:val="859"/>
        <w:rPr>
          <w:rFonts w:ascii="宋体" w:hAnsi="宋体"/>
          <w:color w:val="000000"/>
          <w:sz w:val="36"/>
          <w:szCs w:val="36"/>
          <w:highlight w:val="none"/>
        </w:rPr>
      </w:pPr>
      <w:r>
        <w:rPr>
          <w:rFonts w:ascii="宋体" w:hAnsi="宋体"/>
          <w:color w:val="000000"/>
          <w:sz w:val="36"/>
          <w:szCs w:val="36"/>
          <w:highlight w:val="none"/>
        </w:rPr>
      </w:r>
      <w:r/>
    </w:p>
    <w:p>
      <w:pPr>
        <w:pStyle w:val="859"/>
        <w:rPr>
          <w:rFonts w:ascii="宋体" w:hAnsi="宋体"/>
          <w:color w:val="000000"/>
          <w:sz w:val="36"/>
          <w:szCs w:val="36"/>
          <w:highlight w:val="none"/>
        </w:rPr>
      </w:pPr>
      <w:r>
        <w:rPr>
          <w:rFonts w:ascii="宋体" w:hAnsi="宋体"/>
          <w:color w:val="000000"/>
          <w:sz w:val="36"/>
          <w:szCs w:val="36"/>
          <w:highlight w:val="none"/>
        </w:rPr>
      </w:r>
      <w:r/>
    </w:p>
    <w:p>
      <w:pPr>
        <w:pStyle w:val="859"/>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859"/>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right="360"/>
      <w:tabs>
        <w:tab w:val="center" w:pos="4153" w:leader="none"/>
        <w:tab w:val="right" w:pos="8306" w:leader="none"/>
      </w:tabs>
      <w:rPr>
        <w:rStyle w:val="932"/>
      </w:rPr>
      <w:framePr w:wrap="around" w:vAnchor="text" w:hAnchor="margin" w:y="1"/>
    </w:pPr>
    <w:r>
      <w:rPr>
        <w:rStyle w:val="932"/>
      </w:rPr>
    </w:r>
    <w:r/>
  </w:p>
  <w:p>
    <w:pPr>
      <w:pStyle w:val="907"/>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rPr>
        <w:rStyle w:val="932"/>
      </w:rPr>
      <w:framePr w:wrap="around" w:vAnchor="text" w:hAnchor="margin" w:xAlign="center" w:y="1"/>
    </w:pPr>
    <w:r>
      <w:fldChar w:fldCharType="begin"/>
    </w:r>
    <w:r>
      <w:rPr>
        <w:rStyle w:val="932"/>
      </w:rPr>
      <w:instrText xml:space="preserve">PAGE  </w:instrText>
    </w:r>
    <w:r>
      <w:fldChar w:fldCharType="end"/>
    </w:r>
    <w:r>
      <w:rPr>
        <w:rStyle w:val="932"/>
      </w:rPr>
    </w:r>
    <w:r/>
  </w:p>
  <w:p>
    <w:pPr>
      <w:pStyle w:val="90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rPr>
        <w:rStyle w:val="932"/>
      </w:rPr>
      <w:framePr w:wrap="around" w:vAnchor="text" w:hAnchor="margin" w:xAlign="right" w:y="1"/>
    </w:pPr>
    <w:r>
      <w:rPr>
        <w:rStyle w:val="932"/>
      </w:rPr>
    </w:r>
    <w:r/>
  </w:p>
  <w:p>
    <w:pPr>
      <w:pStyle w:val="907"/>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rPr>
        <w:rStyle w:val="932"/>
      </w:rPr>
      <w:framePr w:wrap="around" w:vAnchor="text" w:hAnchor="margin" w:xAlign="right" w:y="1"/>
    </w:pPr>
    <w:r>
      <w:rPr>
        <w:rStyle w:val="932"/>
      </w:rPr>
      <w:fldChar w:fldCharType="begin"/>
    </w:r>
    <w:r>
      <w:rPr>
        <w:rStyle w:val="932"/>
      </w:rPr>
      <w:instrText xml:space="preserve">PAGE  </w:instrText>
    </w:r>
    <w:r>
      <w:rPr>
        <w:rStyle w:val="932"/>
      </w:rPr>
      <w:fldChar w:fldCharType="end"/>
    </w:r>
    <w:r>
      <w:rPr>
        <w:rStyle w:val="932"/>
      </w:rPr>
    </w:r>
    <w:r/>
  </w:p>
  <w:p>
    <w:pPr>
      <w:pStyle w:val="907"/>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rPr>
        <w:rStyle w:val="932"/>
      </w:rPr>
      <w:framePr w:wrap="around" w:vAnchor="text" w:hAnchor="margin" w:xAlign="right" w:y="1"/>
    </w:pPr>
    <w:r>
      <w:rPr>
        <w:rStyle w:val="932"/>
      </w:rPr>
      <w:fldChar w:fldCharType="begin"/>
    </w:r>
    <w:r>
      <w:rPr>
        <w:rStyle w:val="932"/>
      </w:rPr>
      <w:instrText xml:space="preserve">PAGE  </w:instrText>
    </w:r>
    <w:r>
      <w:rPr>
        <w:rStyle w:val="932"/>
      </w:rPr>
      <w:fldChar w:fldCharType="end"/>
    </w:r>
    <w:r>
      <w:rPr>
        <w:rStyle w:val="932"/>
      </w:rPr>
    </w:r>
    <w:r/>
  </w:p>
  <w:p>
    <w:pPr>
      <w:pStyle w:val="907"/>
      <w:ind w:right="360"/>
      <w:tabs>
        <w:tab w:val="center" w:pos="4153" w:leader="none"/>
        <w:tab w:val="right" w:pos="8306" w:leader="none"/>
      </w:tabs>
    </w:pPr>
    <w:r/>
    <w:r/>
  </w:p>
  <w:p>
    <w:pPr>
      <w:pStyle w:val="85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pPr>
    <w:r/>
    <w:r/>
  </w:p>
  <w:p>
    <w:pPr>
      <w:pStyle w:val="859"/>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59"/>
        <w:ind w:left="4941" w:hanging="1140"/>
        <w:tabs>
          <w:tab w:val="num" w:pos="4941" w:leader="none"/>
        </w:tabs>
      </w:pPr>
      <w:rPr>
        <w:rFonts w:hint="eastAsia"/>
      </w:rPr>
    </w:lvl>
    <w:lvl w:ilvl="1">
      <w:start w:val="1"/>
      <w:numFmt w:val="lowerLetter"/>
      <w:isLgl w:val="false"/>
      <w:suff w:val="tab"/>
      <w:lvlText w:val="%2)"/>
      <w:lvlJc w:val="left"/>
      <w:pPr>
        <w:pStyle w:val="859"/>
        <w:ind w:left="4641" w:hanging="420"/>
        <w:tabs>
          <w:tab w:val="num" w:pos="4641" w:leader="none"/>
        </w:tabs>
      </w:pPr>
    </w:lvl>
    <w:lvl w:ilvl="2">
      <w:start w:val="1"/>
      <w:numFmt w:val="lowerRoman"/>
      <w:isLgl w:val="false"/>
      <w:suff w:val="tab"/>
      <w:lvlText w:val="%3."/>
      <w:lvlJc w:val="right"/>
      <w:pPr>
        <w:pStyle w:val="859"/>
        <w:ind w:left="5061" w:hanging="420"/>
        <w:tabs>
          <w:tab w:val="num" w:pos="5061" w:leader="none"/>
        </w:tabs>
      </w:pPr>
    </w:lvl>
    <w:lvl w:ilvl="3">
      <w:start w:val="1"/>
      <w:numFmt w:val="decimal"/>
      <w:isLgl w:val="false"/>
      <w:suff w:val="tab"/>
      <w:lvlText w:val="%4."/>
      <w:lvlJc w:val="left"/>
      <w:pPr>
        <w:pStyle w:val="859"/>
        <w:ind w:left="5481" w:hanging="420"/>
        <w:tabs>
          <w:tab w:val="num" w:pos="5481" w:leader="none"/>
        </w:tabs>
      </w:pPr>
    </w:lvl>
    <w:lvl w:ilvl="4">
      <w:start w:val="1"/>
      <w:numFmt w:val="lowerLetter"/>
      <w:isLgl w:val="false"/>
      <w:suff w:val="tab"/>
      <w:lvlText w:val="%5)"/>
      <w:lvlJc w:val="left"/>
      <w:pPr>
        <w:pStyle w:val="859"/>
        <w:ind w:left="5901" w:hanging="420"/>
        <w:tabs>
          <w:tab w:val="num" w:pos="5901" w:leader="none"/>
        </w:tabs>
      </w:pPr>
    </w:lvl>
    <w:lvl w:ilvl="5">
      <w:start w:val="1"/>
      <w:numFmt w:val="lowerRoman"/>
      <w:isLgl w:val="false"/>
      <w:suff w:val="tab"/>
      <w:lvlText w:val="%6."/>
      <w:lvlJc w:val="right"/>
      <w:pPr>
        <w:pStyle w:val="859"/>
        <w:ind w:left="6321" w:hanging="420"/>
        <w:tabs>
          <w:tab w:val="num" w:pos="6321" w:leader="none"/>
        </w:tabs>
      </w:pPr>
    </w:lvl>
    <w:lvl w:ilvl="6">
      <w:start w:val="1"/>
      <w:numFmt w:val="decimal"/>
      <w:isLgl w:val="false"/>
      <w:suff w:val="tab"/>
      <w:lvlText w:val="%7."/>
      <w:lvlJc w:val="left"/>
      <w:pPr>
        <w:pStyle w:val="859"/>
        <w:ind w:left="6741" w:hanging="420"/>
        <w:tabs>
          <w:tab w:val="num" w:pos="6741" w:leader="none"/>
        </w:tabs>
      </w:pPr>
    </w:lvl>
    <w:lvl w:ilvl="7">
      <w:start w:val="1"/>
      <w:numFmt w:val="lowerLetter"/>
      <w:isLgl w:val="false"/>
      <w:suff w:val="tab"/>
      <w:lvlText w:val="%8)"/>
      <w:lvlJc w:val="left"/>
      <w:pPr>
        <w:pStyle w:val="859"/>
        <w:ind w:left="7161" w:hanging="420"/>
        <w:tabs>
          <w:tab w:val="num" w:pos="7161" w:leader="none"/>
        </w:tabs>
      </w:pPr>
    </w:lvl>
    <w:lvl w:ilvl="8">
      <w:start w:val="1"/>
      <w:numFmt w:val="lowerRoman"/>
      <w:isLgl w:val="false"/>
      <w:suff w:val="tab"/>
      <w:lvlText w:val="%9."/>
      <w:lvlJc w:val="right"/>
      <w:pPr>
        <w:pStyle w:val="859"/>
        <w:ind w:left="7581" w:hanging="420"/>
        <w:tabs>
          <w:tab w:val="num" w:pos="7581" w:leader="none"/>
        </w:tabs>
      </w:pPr>
    </w:lvl>
  </w:abstractNum>
  <w:abstractNum w:abstractNumId="1">
    <w:multiLevelType w:val="hybridMultilevel"/>
    <w:lvl w:ilvl="0">
      <w:start w:val="1"/>
      <w:numFmt w:val="decimal"/>
      <w:pStyle w:val="968"/>
      <w:isLgl w:val="false"/>
      <w:suff w:val="tab"/>
      <w:lvlText w:val="%1."/>
      <w:lvlJc w:val="left"/>
      <w:pPr>
        <w:pStyle w:val="859"/>
        <w:ind w:left="420" w:hanging="420"/>
      </w:pPr>
    </w:lvl>
    <w:lvl w:ilvl="1">
      <w:start w:val="1"/>
      <w:numFmt w:val="decimal"/>
      <w:isLgl w:val="false"/>
      <w:suff w:val="tab"/>
      <w:lvlText w:val="（%2）"/>
      <w:lvlJc w:val="left"/>
      <w:pPr>
        <w:pStyle w:val="859"/>
        <w:ind w:left="1140" w:hanging="720"/>
        <w:tabs>
          <w:tab w:val="num" w:pos="1140" w:leader="none"/>
        </w:tabs>
      </w:pPr>
      <w:rPr>
        <w:rFonts w:hint="eastAsia"/>
      </w:rPr>
    </w:lvl>
    <w:lvl w:ilvl="2">
      <w:start w:val="1"/>
      <w:numFmt w:val="lowerRoman"/>
      <w:isLgl w:val="false"/>
      <w:suff w:val="tab"/>
      <w:lvlText w:val="%3."/>
      <w:lvlJc w:val="right"/>
      <w:pPr>
        <w:pStyle w:val="859"/>
        <w:ind w:left="1260" w:hanging="420"/>
      </w:pPr>
    </w:lvl>
    <w:lvl w:ilvl="3">
      <w:start w:val="1"/>
      <w:numFmt w:val="decimal"/>
      <w:isLgl w:val="false"/>
      <w:suff w:val="tab"/>
      <w:lvlText w:val="%4."/>
      <w:lvlJc w:val="left"/>
      <w:pPr>
        <w:pStyle w:val="859"/>
        <w:ind w:left="1680" w:hanging="420"/>
      </w:pPr>
    </w:lvl>
    <w:lvl w:ilvl="4">
      <w:start w:val="1"/>
      <w:numFmt w:val="lowerLetter"/>
      <w:isLgl w:val="false"/>
      <w:suff w:val="tab"/>
      <w:lvlText w:val="%5)"/>
      <w:lvlJc w:val="left"/>
      <w:pPr>
        <w:pStyle w:val="859"/>
        <w:ind w:left="2100" w:hanging="420"/>
      </w:pPr>
    </w:lvl>
    <w:lvl w:ilvl="5">
      <w:start w:val="1"/>
      <w:numFmt w:val="lowerRoman"/>
      <w:isLgl w:val="false"/>
      <w:suff w:val="tab"/>
      <w:lvlText w:val="%6."/>
      <w:lvlJc w:val="right"/>
      <w:pPr>
        <w:pStyle w:val="859"/>
        <w:ind w:left="2520" w:hanging="420"/>
      </w:pPr>
    </w:lvl>
    <w:lvl w:ilvl="6">
      <w:start w:val="1"/>
      <w:numFmt w:val="decimal"/>
      <w:isLgl w:val="false"/>
      <w:suff w:val="tab"/>
      <w:lvlText w:val="%7."/>
      <w:lvlJc w:val="left"/>
      <w:pPr>
        <w:pStyle w:val="859"/>
        <w:ind w:left="2940" w:hanging="420"/>
      </w:pPr>
    </w:lvl>
    <w:lvl w:ilvl="7">
      <w:start w:val="1"/>
      <w:numFmt w:val="lowerLetter"/>
      <w:isLgl w:val="false"/>
      <w:suff w:val="tab"/>
      <w:lvlText w:val="%8)"/>
      <w:lvlJc w:val="left"/>
      <w:pPr>
        <w:pStyle w:val="859"/>
        <w:ind w:left="3360" w:hanging="420"/>
      </w:pPr>
    </w:lvl>
    <w:lvl w:ilvl="8">
      <w:start w:val="1"/>
      <w:numFmt w:val="lowerRoman"/>
      <w:isLgl w:val="false"/>
      <w:suff w:val="tab"/>
      <w:lvlText w:val="%9."/>
      <w:lvlJc w:val="right"/>
      <w:pPr>
        <w:pStyle w:val="859"/>
        <w:ind w:left="3780" w:hanging="420"/>
      </w:pPr>
    </w:lvl>
  </w:abstractNum>
  <w:abstractNum w:abstractNumId="2">
    <w:multiLevelType w:val="hybridMultilevel"/>
    <w:lvl w:ilvl="0">
      <w:start w:val="1"/>
      <w:numFmt w:val="lowerLetter"/>
      <w:pStyle w:val="1043"/>
      <w:isLgl w:val="false"/>
      <w:suff w:val="tab"/>
      <w:lvlText w:val="%1)"/>
      <w:lvlJc w:val="left"/>
      <w:pPr>
        <w:pStyle w:val="859"/>
        <w:ind w:left="902" w:hanging="420"/>
      </w:pPr>
      <w:rPr>
        <w:color w:val="000000"/>
      </w:rPr>
    </w:lvl>
    <w:lvl w:ilvl="1">
      <w:start w:val="1"/>
      <w:numFmt w:val="lowerLetter"/>
      <w:isLgl w:val="false"/>
      <w:suff w:val="tab"/>
      <w:lvlText w:val="%2)"/>
      <w:lvlJc w:val="left"/>
      <w:pPr>
        <w:pStyle w:val="859"/>
        <w:ind w:left="1322" w:hanging="420"/>
      </w:pPr>
    </w:lvl>
    <w:lvl w:ilvl="2">
      <w:start w:val="1"/>
      <w:numFmt w:val="lowerRoman"/>
      <w:isLgl w:val="false"/>
      <w:suff w:val="tab"/>
      <w:lvlText w:val="%3."/>
      <w:lvlJc w:val="right"/>
      <w:pPr>
        <w:pStyle w:val="859"/>
        <w:ind w:left="1742" w:hanging="420"/>
      </w:pPr>
    </w:lvl>
    <w:lvl w:ilvl="3">
      <w:start w:val="1"/>
      <w:numFmt w:val="decimal"/>
      <w:isLgl w:val="false"/>
      <w:suff w:val="tab"/>
      <w:lvlText w:val="%4."/>
      <w:lvlJc w:val="left"/>
      <w:pPr>
        <w:pStyle w:val="859"/>
        <w:ind w:left="2162" w:hanging="420"/>
      </w:pPr>
    </w:lvl>
    <w:lvl w:ilvl="4">
      <w:start w:val="1"/>
      <w:numFmt w:val="lowerLetter"/>
      <w:isLgl w:val="false"/>
      <w:suff w:val="tab"/>
      <w:lvlText w:val="%5)"/>
      <w:lvlJc w:val="left"/>
      <w:pPr>
        <w:pStyle w:val="859"/>
        <w:ind w:left="2582" w:hanging="420"/>
      </w:pPr>
    </w:lvl>
    <w:lvl w:ilvl="5">
      <w:start w:val="1"/>
      <w:numFmt w:val="lowerRoman"/>
      <w:isLgl w:val="false"/>
      <w:suff w:val="tab"/>
      <w:lvlText w:val="%6."/>
      <w:lvlJc w:val="right"/>
      <w:pPr>
        <w:pStyle w:val="859"/>
        <w:ind w:left="3002" w:hanging="420"/>
      </w:pPr>
    </w:lvl>
    <w:lvl w:ilvl="6">
      <w:start w:val="1"/>
      <w:numFmt w:val="decimal"/>
      <w:isLgl w:val="false"/>
      <w:suff w:val="tab"/>
      <w:lvlText w:val="%7."/>
      <w:lvlJc w:val="left"/>
      <w:pPr>
        <w:pStyle w:val="859"/>
        <w:ind w:left="3422" w:hanging="420"/>
      </w:pPr>
    </w:lvl>
    <w:lvl w:ilvl="7">
      <w:start w:val="1"/>
      <w:numFmt w:val="lowerLetter"/>
      <w:isLgl w:val="false"/>
      <w:suff w:val="tab"/>
      <w:lvlText w:val="%8)"/>
      <w:lvlJc w:val="left"/>
      <w:pPr>
        <w:pStyle w:val="859"/>
        <w:ind w:left="3842" w:hanging="420"/>
      </w:pPr>
    </w:lvl>
    <w:lvl w:ilvl="8">
      <w:start w:val="1"/>
      <w:numFmt w:val="lowerRoman"/>
      <w:isLgl w:val="false"/>
      <w:suff w:val="tab"/>
      <w:lvlText w:val="%9."/>
      <w:lvlJc w:val="right"/>
      <w:pPr>
        <w:pStyle w:val="859"/>
        <w:ind w:left="4262" w:hanging="420"/>
      </w:pPr>
    </w:lvl>
  </w:abstractNum>
  <w:abstractNum w:abstractNumId="3">
    <w:multiLevelType w:val="hybridMultilevel"/>
    <w:lvl w:ilvl="0">
      <w:start w:val="1"/>
      <w:numFmt w:val="decimal"/>
      <w:pStyle w:val="1013"/>
      <w:isLgl w:val="false"/>
      <w:suff w:val="tab"/>
      <w:lvlText w:val="%1."/>
      <w:lvlJc w:val="left"/>
      <w:pPr>
        <w:pStyle w:val="85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62"/>
      <w:isLgl w:val="false"/>
      <w:suff w:val="nothing"/>
      <w:lvlText w:val="%1　"/>
      <w:lvlJc w:val="left"/>
      <w:pPr>
        <w:pStyle w:val="85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9"/>
        <w:ind w:left="-25" w:firstLine="0"/>
      </w:pPr>
      <w:rPr>
        <w:rFonts w:ascii="Times New Roman" w:hAnsi="Times New Roman" w:eastAsia="黑体"/>
        <w:b/>
        <w:i w:val="0"/>
        <w:sz w:val="28"/>
      </w:rPr>
    </w:lvl>
    <w:lvl w:ilvl="3">
      <w:start w:val="1"/>
      <w:numFmt w:val="decimal"/>
      <w:pStyle w:val="998"/>
      <w:isLgl w:val="false"/>
      <w:suff w:val="nothing"/>
      <w:lvlText w:val="%1.%2.%3.%4　"/>
      <w:lvlJc w:val="left"/>
      <w:pPr>
        <w:pStyle w:val="85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9"/>
        <w:ind w:left="-25" w:firstLine="0"/>
      </w:pPr>
      <w:rPr>
        <w:rFonts w:ascii="Times New Roman" w:hAnsi="Times New Roman" w:eastAsia="宋体"/>
        <w:b/>
        <w:i w:val="0"/>
        <w:sz w:val="28"/>
      </w:rPr>
    </w:lvl>
    <w:lvl w:ilvl="6">
      <w:start w:val="1"/>
      <w:numFmt w:val="lowerLetter"/>
      <w:pStyle w:val="1019"/>
      <w:isLgl w:val="false"/>
      <w:suff w:val="tab"/>
      <w:lvlText w:val="%7) "/>
      <w:lvlJc w:val="left"/>
      <w:pPr>
        <w:pStyle w:val="859"/>
        <w:ind w:left="-125" w:firstLine="400"/>
        <w:tabs>
          <w:tab w:val="num" w:pos="635" w:leader="none"/>
        </w:tabs>
      </w:pPr>
      <w:rPr>
        <w:rFonts w:ascii="Times New Roman" w:hAnsi="Times New Roman" w:eastAsia="宋体"/>
        <w:b/>
        <w:i w:val="0"/>
        <w:color w:val="000000"/>
        <w:sz w:val="28"/>
        <w:u w:val="none"/>
      </w:rPr>
    </w:lvl>
    <w:lvl w:ilvl="7">
      <w:start w:val="1"/>
      <w:numFmt w:val="decimal"/>
      <w:pStyle w:val="982"/>
      <w:isLgl w:val="false"/>
      <w:suff w:val="tab"/>
      <w:lvlText w:val="%8) "/>
      <w:lvlJc w:val="left"/>
      <w:pPr>
        <w:pStyle w:val="85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9"/>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59"/>
        <w:ind w:left="768" w:hanging="360"/>
        <w:tabs>
          <w:tab w:val="num" w:pos="768" w:leader="none"/>
        </w:tabs>
      </w:pPr>
      <w:rPr>
        <w:rFonts w:hint="eastAsia"/>
      </w:rPr>
    </w:lvl>
    <w:lvl w:ilvl="1">
      <w:start w:val="1"/>
      <w:numFmt w:val="decimal"/>
      <w:pStyle w:val="1000"/>
      <w:isLgl w:val="false"/>
      <w:suff w:val="tab"/>
      <w:lvlText w:val="%2、"/>
      <w:lvlJc w:val="left"/>
      <w:pPr>
        <w:pStyle w:val="859"/>
        <w:ind w:left="1188" w:hanging="360"/>
        <w:tabs>
          <w:tab w:val="num" w:pos="1188" w:leader="none"/>
        </w:tabs>
      </w:pPr>
      <w:rPr>
        <w:rFonts w:hint="eastAsia"/>
      </w:rPr>
    </w:lvl>
    <w:lvl w:ilvl="2">
      <w:start w:val="1"/>
      <w:numFmt w:val="decimal"/>
      <w:isLgl w:val="false"/>
      <w:suff w:val="tab"/>
      <w:lvlText w:val="（%3）"/>
      <w:lvlJc w:val="left"/>
      <w:pPr>
        <w:pStyle w:val="859"/>
        <w:ind w:left="1968" w:hanging="720"/>
        <w:tabs>
          <w:tab w:val="num" w:pos="1968" w:leader="none"/>
        </w:tabs>
      </w:pPr>
      <w:rPr>
        <w:rFonts w:hint="eastAsia"/>
        <w:u w:val="none"/>
      </w:rPr>
    </w:lvl>
    <w:lvl w:ilvl="3">
      <w:start w:val="1"/>
      <w:numFmt w:val="decimal"/>
      <w:isLgl w:val="false"/>
      <w:suff w:val="tab"/>
      <w:lvlText w:val="%4."/>
      <w:lvlJc w:val="left"/>
      <w:pPr>
        <w:pStyle w:val="859"/>
        <w:ind w:left="2088" w:hanging="420"/>
        <w:tabs>
          <w:tab w:val="num" w:pos="2088" w:leader="none"/>
        </w:tabs>
      </w:pPr>
    </w:lvl>
    <w:lvl w:ilvl="4">
      <w:start w:val="1"/>
      <w:numFmt w:val="lowerLetter"/>
      <w:isLgl w:val="false"/>
      <w:suff w:val="tab"/>
      <w:lvlText w:val="%5)"/>
      <w:lvlJc w:val="left"/>
      <w:pPr>
        <w:pStyle w:val="859"/>
        <w:ind w:left="2508" w:hanging="420"/>
        <w:tabs>
          <w:tab w:val="num" w:pos="2508" w:leader="none"/>
        </w:tabs>
      </w:pPr>
    </w:lvl>
    <w:lvl w:ilvl="5">
      <w:start w:val="1"/>
      <w:numFmt w:val="lowerRoman"/>
      <w:isLgl w:val="false"/>
      <w:suff w:val="tab"/>
      <w:lvlText w:val="%6."/>
      <w:lvlJc w:val="right"/>
      <w:pPr>
        <w:pStyle w:val="859"/>
        <w:ind w:left="2928" w:hanging="420"/>
        <w:tabs>
          <w:tab w:val="num" w:pos="2928" w:leader="none"/>
        </w:tabs>
      </w:pPr>
    </w:lvl>
    <w:lvl w:ilvl="6">
      <w:start w:val="1"/>
      <w:numFmt w:val="decimal"/>
      <w:isLgl w:val="false"/>
      <w:suff w:val="tab"/>
      <w:lvlText w:val="%7."/>
      <w:lvlJc w:val="left"/>
      <w:pPr>
        <w:pStyle w:val="859"/>
        <w:ind w:left="3348" w:hanging="420"/>
        <w:tabs>
          <w:tab w:val="num" w:pos="3348" w:leader="none"/>
        </w:tabs>
      </w:pPr>
    </w:lvl>
    <w:lvl w:ilvl="7">
      <w:start w:val="1"/>
      <w:numFmt w:val="lowerLetter"/>
      <w:isLgl w:val="false"/>
      <w:suff w:val="tab"/>
      <w:lvlText w:val="%8)"/>
      <w:lvlJc w:val="left"/>
      <w:pPr>
        <w:pStyle w:val="859"/>
        <w:ind w:left="3768" w:hanging="420"/>
        <w:tabs>
          <w:tab w:val="num" w:pos="3768" w:leader="none"/>
        </w:tabs>
      </w:pPr>
    </w:lvl>
    <w:lvl w:ilvl="8">
      <w:start w:val="1"/>
      <w:numFmt w:val="lowerRoman"/>
      <w:isLgl w:val="false"/>
      <w:suff w:val="tab"/>
      <w:lvlText w:val="%9."/>
      <w:lvlJc w:val="right"/>
      <w:pPr>
        <w:pStyle w:val="859"/>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59"/>
        <w:ind w:left="900" w:hanging="900"/>
        <w:tabs>
          <w:tab w:val="num" w:pos="900" w:leader="none"/>
        </w:tabs>
      </w:pPr>
      <w:rPr>
        <w:rFonts w:hint="eastAsia"/>
        <w:b/>
      </w:rPr>
    </w:lvl>
    <w:lvl w:ilvl="1">
      <w:start w:val="1"/>
      <w:numFmt w:val="decimal"/>
      <w:isLgl w:val="false"/>
      <w:suff w:val="tab"/>
      <w:lvlText w:val="%1.%2"/>
      <w:lvlJc w:val="left"/>
      <w:pPr>
        <w:pStyle w:val="859"/>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9"/>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59"/>
        <w:ind w:left="900" w:hanging="900"/>
        <w:tabs>
          <w:tab w:val="num" w:pos="900" w:leader="none"/>
        </w:tabs>
      </w:pPr>
      <w:rPr>
        <w:rFonts w:hint="eastAsia"/>
      </w:rPr>
    </w:lvl>
    <w:lvl w:ilvl="4">
      <w:start w:val="1"/>
      <w:numFmt w:val="decimal"/>
      <w:isLgl w:val="false"/>
      <w:suff w:val="tab"/>
      <w:lvlText w:val="%1.%2.%3.%4.%5"/>
      <w:lvlJc w:val="left"/>
      <w:pPr>
        <w:pStyle w:val="859"/>
        <w:ind w:left="900" w:hanging="900"/>
        <w:tabs>
          <w:tab w:val="num" w:pos="900" w:leader="none"/>
        </w:tabs>
      </w:pPr>
      <w:rPr>
        <w:rFonts w:hint="eastAsia"/>
      </w:rPr>
    </w:lvl>
    <w:lvl w:ilvl="5">
      <w:start w:val="1"/>
      <w:numFmt w:val="decimal"/>
      <w:isLgl w:val="false"/>
      <w:suff w:val="tab"/>
      <w:lvlText w:val="%1.%2.%3.%4.%5.%6"/>
      <w:lvlJc w:val="left"/>
      <w:pPr>
        <w:pStyle w:val="859"/>
        <w:ind w:left="900" w:hanging="900"/>
        <w:tabs>
          <w:tab w:val="num" w:pos="900" w:leader="none"/>
        </w:tabs>
      </w:pPr>
      <w:rPr>
        <w:rFonts w:hint="eastAsia"/>
      </w:rPr>
    </w:lvl>
    <w:lvl w:ilvl="6">
      <w:start w:val="1"/>
      <w:numFmt w:val="decimal"/>
      <w:isLgl w:val="false"/>
      <w:suff w:val="tab"/>
      <w:lvlText w:val="%1.%2.%3.%4.%5.%6.%7"/>
      <w:lvlJc w:val="left"/>
      <w:pPr>
        <w:pStyle w:val="859"/>
        <w:ind w:left="900" w:hanging="900"/>
        <w:tabs>
          <w:tab w:val="num" w:pos="900" w:leader="none"/>
        </w:tabs>
      </w:pPr>
      <w:rPr>
        <w:rFonts w:hint="eastAsia"/>
      </w:rPr>
    </w:lvl>
    <w:lvl w:ilvl="7">
      <w:start w:val="1"/>
      <w:numFmt w:val="decimal"/>
      <w:isLgl w:val="false"/>
      <w:suff w:val="tab"/>
      <w:lvlText w:val="%1.%2.%3.%4.%5.%6.%7.%8"/>
      <w:lvlJc w:val="left"/>
      <w:pPr>
        <w:pStyle w:val="859"/>
        <w:ind w:left="900" w:hanging="900"/>
        <w:tabs>
          <w:tab w:val="num" w:pos="900" w:leader="none"/>
        </w:tabs>
      </w:pPr>
      <w:rPr>
        <w:rFonts w:hint="eastAsia"/>
      </w:rPr>
    </w:lvl>
    <w:lvl w:ilvl="8">
      <w:start w:val="1"/>
      <w:numFmt w:val="decimal"/>
      <w:isLgl w:val="false"/>
      <w:suff w:val="tab"/>
      <w:lvlText w:val="%1.%2.%3.%4.%5.%6.%7.%8.%9"/>
      <w:lvlJc w:val="left"/>
      <w:pPr>
        <w:pStyle w:val="859"/>
        <w:ind w:left="900" w:hanging="900"/>
        <w:tabs>
          <w:tab w:val="num" w:pos="900" w:leader="none"/>
        </w:tabs>
      </w:pPr>
      <w:rPr>
        <w:rFonts w:hint="eastAsia"/>
      </w:rPr>
    </w:lvl>
  </w:abstractNum>
  <w:abstractNum w:abstractNumId="7">
    <w:multiLevelType w:val="hybridMultilevel"/>
    <w:lvl w:ilvl="0">
      <w:start w:val="1"/>
      <w:numFmt w:val="decimal"/>
      <w:pStyle w:val="967"/>
      <w:isLgl w:val="false"/>
      <w:suff w:val="tab"/>
      <w:lvlText w:val="%1)"/>
      <w:lvlJc w:val="left"/>
      <w:pPr>
        <w:pStyle w:val="859"/>
        <w:ind w:left="420" w:hanging="420"/>
      </w:pPr>
    </w:lvl>
    <w:lvl w:ilvl="1">
      <w:start w:val="1"/>
      <w:numFmt w:val="lowerLetter"/>
      <w:isLgl w:val="false"/>
      <w:suff w:val="tab"/>
      <w:lvlText w:val="%2)"/>
      <w:lvlJc w:val="left"/>
      <w:pPr>
        <w:pStyle w:val="859"/>
        <w:ind w:left="840" w:hanging="420"/>
      </w:pPr>
    </w:lvl>
    <w:lvl w:ilvl="2">
      <w:start w:val="1"/>
      <w:numFmt w:val="lowerRoman"/>
      <w:isLgl w:val="false"/>
      <w:suff w:val="tab"/>
      <w:lvlText w:val="%3."/>
      <w:lvlJc w:val="right"/>
      <w:pPr>
        <w:pStyle w:val="859"/>
        <w:ind w:left="1260" w:hanging="420"/>
      </w:pPr>
    </w:lvl>
    <w:lvl w:ilvl="3">
      <w:start w:val="1"/>
      <w:numFmt w:val="decimal"/>
      <w:isLgl w:val="false"/>
      <w:suff w:val="tab"/>
      <w:lvlText w:val="%4."/>
      <w:lvlJc w:val="left"/>
      <w:pPr>
        <w:pStyle w:val="859"/>
        <w:ind w:left="1680" w:hanging="420"/>
      </w:pPr>
    </w:lvl>
    <w:lvl w:ilvl="4">
      <w:start w:val="1"/>
      <w:numFmt w:val="lowerLetter"/>
      <w:isLgl w:val="false"/>
      <w:suff w:val="tab"/>
      <w:lvlText w:val="%5)"/>
      <w:lvlJc w:val="left"/>
      <w:pPr>
        <w:pStyle w:val="859"/>
        <w:ind w:left="2100" w:hanging="420"/>
      </w:pPr>
    </w:lvl>
    <w:lvl w:ilvl="5">
      <w:start w:val="1"/>
      <w:numFmt w:val="lowerRoman"/>
      <w:isLgl w:val="false"/>
      <w:suff w:val="tab"/>
      <w:lvlText w:val="%6."/>
      <w:lvlJc w:val="right"/>
      <w:pPr>
        <w:pStyle w:val="859"/>
        <w:ind w:left="2520" w:hanging="420"/>
      </w:pPr>
    </w:lvl>
    <w:lvl w:ilvl="6">
      <w:start w:val="1"/>
      <w:numFmt w:val="decimal"/>
      <w:isLgl w:val="false"/>
      <w:suff w:val="tab"/>
      <w:lvlText w:val="%7."/>
      <w:lvlJc w:val="left"/>
      <w:pPr>
        <w:pStyle w:val="859"/>
        <w:ind w:left="2940" w:hanging="420"/>
      </w:pPr>
    </w:lvl>
    <w:lvl w:ilvl="7">
      <w:start w:val="1"/>
      <w:numFmt w:val="lowerLetter"/>
      <w:isLgl w:val="false"/>
      <w:suff w:val="tab"/>
      <w:lvlText w:val="%8)"/>
      <w:lvlJc w:val="left"/>
      <w:pPr>
        <w:pStyle w:val="859"/>
        <w:ind w:left="3360" w:hanging="420"/>
      </w:pPr>
    </w:lvl>
    <w:lvl w:ilvl="8">
      <w:start w:val="1"/>
      <w:numFmt w:val="lowerRoman"/>
      <w:isLgl w:val="false"/>
      <w:suff w:val="tab"/>
      <w:lvlText w:val="%9."/>
      <w:lvlJc w:val="right"/>
      <w:pPr>
        <w:pStyle w:val="859"/>
        <w:ind w:left="3780" w:hanging="420"/>
      </w:pPr>
    </w:lvl>
  </w:abstractNum>
  <w:abstractNum w:abstractNumId="8">
    <w:multiLevelType w:val="hybridMultilevel"/>
    <w:lvl w:ilvl="0">
      <w:start w:val="1"/>
      <w:numFmt w:val="decimal"/>
      <w:isLgl w:val="false"/>
      <w:suff w:val="tab"/>
      <w:lvlText w:val="2.5.%1"/>
      <w:lvlJc w:val="left"/>
      <w:pPr>
        <w:pStyle w:val="859"/>
        <w:ind w:left="510" w:hanging="510"/>
      </w:pPr>
      <w:rPr>
        <w:rFonts w:hint="eastAsia"/>
      </w:rPr>
    </w:lvl>
    <w:lvl w:ilvl="1">
      <w:start w:val="1"/>
      <w:numFmt w:val="lowerLetter"/>
      <w:isLgl w:val="false"/>
      <w:suff w:val="tab"/>
      <w:lvlText w:val="%2)"/>
      <w:lvlJc w:val="left"/>
      <w:pPr>
        <w:pStyle w:val="859"/>
        <w:ind w:left="840" w:hanging="420"/>
      </w:pPr>
    </w:lvl>
    <w:lvl w:ilvl="2">
      <w:start w:val="1"/>
      <w:numFmt w:val="lowerRoman"/>
      <w:isLgl w:val="false"/>
      <w:suff w:val="tab"/>
      <w:lvlText w:val="%3."/>
      <w:lvlJc w:val="right"/>
      <w:pPr>
        <w:pStyle w:val="859"/>
        <w:ind w:left="1260" w:hanging="420"/>
      </w:pPr>
    </w:lvl>
    <w:lvl w:ilvl="3">
      <w:start w:val="1"/>
      <w:numFmt w:val="decimal"/>
      <w:isLgl w:val="false"/>
      <w:suff w:val="tab"/>
      <w:lvlText w:val="%4."/>
      <w:lvlJc w:val="left"/>
      <w:pPr>
        <w:pStyle w:val="859"/>
        <w:ind w:left="1680" w:hanging="420"/>
      </w:pPr>
    </w:lvl>
    <w:lvl w:ilvl="4">
      <w:start w:val="1"/>
      <w:numFmt w:val="lowerLetter"/>
      <w:isLgl w:val="false"/>
      <w:suff w:val="tab"/>
      <w:lvlText w:val="%5)"/>
      <w:lvlJc w:val="left"/>
      <w:pPr>
        <w:pStyle w:val="859"/>
        <w:ind w:left="2100" w:hanging="420"/>
      </w:pPr>
    </w:lvl>
    <w:lvl w:ilvl="5">
      <w:start w:val="1"/>
      <w:numFmt w:val="lowerRoman"/>
      <w:isLgl w:val="false"/>
      <w:suff w:val="tab"/>
      <w:lvlText w:val="%6."/>
      <w:lvlJc w:val="right"/>
      <w:pPr>
        <w:pStyle w:val="859"/>
        <w:ind w:left="2520" w:hanging="420"/>
      </w:pPr>
    </w:lvl>
    <w:lvl w:ilvl="6">
      <w:start w:val="1"/>
      <w:numFmt w:val="decimal"/>
      <w:isLgl w:val="false"/>
      <w:suff w:val="tab"/>
      <w:lvlText w:val="%7."/>
      <w:lvlJc w:val="left"/>
      <w:pPr>
        <w:pStyle w:val="859"/>
        <w:ind w:left="2940" w:hanging="420"/>
      </w:pPr>
    </w:lvl>
    <w:lvl w:ilvl="7">
      <w:start w:val="1"/>
      <w:numFmt w:val="lowerLetter"/>
      <w:isLgl w:val="false"/>
      <w:suff w:val="tab"/>
      <w:lvlText w:val="%8)"/>
      <w:lvlJc w:val="left"/>
      <w:pPr>
        <w:pStyle w:val="859"/>
        <w:ind w:left="3360" w:hanging="420"/>
      </w:pPr>
    </w:lvl>
    <w:lvl w:ilvl="8">
      <w:start w:val="1"/>
      <w:numFmt w:val="lowerRoman"/>
      <w:isLgl w:val="false"/>
      <w:suff w:val="tab"/>
      <w:lvlText w:val="%9."/>
      <w:lvlJc w:val="right"/>
      <w:pPr>
        <w:pStyle w:val="859"/>
        <w:ind w:left="3780" w:hanging="420"/>
      </w:pPr>
    </w:lvl>
  </w:abstractNum>
  <w:abstractNum w:abstractNumId="9">
    <w:multiLevelType w:val="hybridMultilevel"/>
    <w:lvl w:ilvl="0">
      <w:start w:val="1"/>
      <w:numFmt w:val="decimal"/>
      <w:pStyle w:val="1068"/>
      <w:isLgl w:val="false"/>
      <w:suff w:val="tab"/>
      <w:lvlText w:val="%1"/>
      <w:lvlJc w:val="left"/>
      <w:pPr>
        <w:pStyle w:val="859"/>
        <w:ind w:left="680" w:hanging="680"/>
      </w:pPr>
      <w:rPr>
        <w:rFonts w:hint="eastAsia" w:ascii="宋体" w:hAnsi="宋体" w:eastAsia="宋体"/>
      </w:rPr>
    </w:lvl>
    <w:lvl w:ilvl="1">
      <w:start w:val="1"/>
      <w:numFmt w:val="decimal"/>
      <w:pStyle w:val="1069"/>
      <w:isLgl w:val="false"/>
      <w:suff w:val="tab"/>
      <w:lvlText w:val="%1.%2"/>
      <w:lvlJc w:val="left"/>
      <w:pPr>
        <w:pStyle w:val="859"/>
        <w:ind w:left="851" w:hanging="851"/>
      </w:pPr>
      <w:rPr>
        <w:rFonts w:hint="eastAsia" w:ascii="宋体" w:hAnsi="宋体" w:eastAsia="宋体"/>
        <w:color w:val="000000"/>
      </w:rPr>
    </w:lvl>
    <w:lvl w:ilvl="2">
      <w:start w:val="1"/>
      <w:numFmt w:val="decimal"/>
      <w:pStyle w:val="1070"/>
      <w:isLgl w:val="false"/>
      <w:suff w:val="tab"/>
      <w:lvlText w:val="%1.%2.%3"/>
      <w:lvlJc w:val="left"/>
      <w:pPr>
        <w:pStyle w:val="859"/>
        <w:ind w:left="851" w:hanging="851"/>
      </w:pPr>
      <w:rPr>
        <w:rFonts w:hint="eastAsia"/>
      </w:rPr>
    </w:lvl>
    <w:lvl w:ilvl="3">
      <w:start w:val="1"/>
      <w:numFmt w:val="decimal"/>
      <w:isLgl w:val="false"/>
      <w:suff w:val="tab"/>
      <w:lvlText w:val="%1.%2.%3.%4"/>
      <w:lvlJc w:val="left"/>
      <w:pPr>
        <w:pStyle w:val="859"/>
        <w:ind w:left="680" w:hanging="680"/>
      </w:pPr>
      <w:rPr>
        <w:rFonts w:hint="eastAsia"/>
      </w:rPr>
    </w:lvl>
    <w:lvl w:ilvl="4">
      <w:start w:val="1"/>
      <w:numFmt w:val="decimal"/>
      <w:isLgl w:val="false"/>
      <w:suff w:val="tab"/>
      <w:lvlText w:val="%1.%2.%3.%4.%5"/>
      <w:lvlJc w:val="left"/>
      <w:pPr>
        <w:pStyle w:val="859"/>
        <w:ind w:left="680" w:hanging="680"/>
      </w:pPr>
      <w:rPr>
        <w:rFonts w:hint="eastAsia"/>
      </w:rPr>
    </w:lvl>
    <w:lvl w:ilvl="5">
      <w:start w:val="1"/>
      <w:numFmt w:val="decimal"/>
      <w:isLgl w:val="false"/>
      <w:suff w:val="tab"/>
      <w:lvlText w:val="%1.%2.%3.%4.%5.%6"/>
      <w:lvlJc w:val="left"/>
      <w:pPr>
        <w:pStyle w:val="859"/>
        <w:ind w:left="680" w:hanging="680"/>
      </w:pPr>
      <w:rPr>
        <w:rFonts w:hint="eastAsia"/>
      </w:rPr>
    </w:lvl>
    <w:lvl w:ilvl="6">
      <w:start w:val="1"/>
      <w:numFmt w:val="decimal"/>
      <w:isLgl w:val="false"/>
      <w:suff w:val="tab"/>
      <w:lvlText w:val="%1.%2.%3.%4.%5.%6.%7"/>
      <w:lvlJc w:val="left"/>
      <w:pPr>
        <w:pStyle w:val="859"/>
        <w:ind w:left="680" w:hanging="680"/>
      </w:pPr>
      <w:rPr>
        <w:rFonts w:hint="eastAsia"/>
      </w:rPr>
    </w:lvl>
    <w:lvl w:ilvl="7">
      <w:start w:val="1"/>
      <w:numFmt w:val="decimal"/>
      <w:isLgl w:val="false"/>
      <w:suff w:val="tab"/>
      <w:lvlText w:val="%1.%2.%3.%4.%5.%6.%7.%8"/>
      <w:lvlJc w:val="left"/>
      <w:pPr>
        <w:pStyle w:val="859"/>
        <w:ind w:left="680" w:hanging="680"/>
      </w:pPr>
      <w:rPr>
        <w:rFonts w:hint="eastAsia"/>
      </w:rPr>
    </w:lvl>
    <w:lvl w:ilvl="8">
      <w:start w:val="1"/>
      <w:numFmt w:val="decimal"/>
      <w:isLgl w:val="false"/>
      <w:suff w:val="tab"/>
      <w:lvlText w:val="%1.%2.%3.%4.%5.%6.%7.%8.%9"/>
      <w:lvlJc w:val="left"/>
      <w:pPr>
        <w:pStyle w:val="859"/>
        <w:ind w:left="680" w:hanging="680"/>
      </w:pPr>
      <w:rPr>
        <w:rFonts w:hint="eastAsia"/>
      </w:rPr>
    </w:lvl>
  </w:abstractNum>
  <w:abstractNum w:abstractNumId="10">
    <w:multiLevelType w:val="hybridMultilevel"/>
    <w:lvl w:ilvl="0">
      <w:start w:val="1"/>
      <w:numFmt w:val="decimal"/>
      <w:isLgl w:val="false"/>
      <w:suff w:val="tab"/>
      <w:lvlText w:val="%1."/>
      <w:lvlJc w:val="left"/>
      <w:pPr>
        <w:pStyle w:val="859"/>
        <w:ind w:left="900" w:hanging="900"/>
        <w:tabs>
          <w:tab w:val="num" w:pos="900" w:leader="none"/>
        </w:tabs>
      </w:pPr>
      <w:rPr>
        <w:rFonts w:hint="eastAsia"/>
      </w:rPr>
    </w:lvl>
    <w:lvl w:ilvl="1">
      <w:start w:val="1"/>
      <w:numFmt w:val="decimal"/>
      <w:isLgl w:val="false"/>
      <w:suff w:val="tab"/>
      <w:lvlText w:val="%1.%2"/>
      <w:lvlJc w:val="left"/>
      <w:pPr>
        <w:pStyle w:val="859"/>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9"/>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59"/>
        <w:ind w:left="900" w:hanging="900"/>
        <w:tabs>
          <w:tab w:val="num" w:pos="900" w:leader="none"/>
        </w:tabs>
      </w:pPr>
      <w:rPr>
        <w:rFonts w:hint="eastAsia"/>
      </w:rPr>
    </w:lvl>
    <w:lvl w:ilvl="4">
      <w:start w:val="1"/>
      <w:numFmt w:val="decimal"/>
      <w:isLgl w:val="false"/>
      <w:suff w:val="tab"/>
      <w:lvlText w:val="%1.%2.%3.%4.%5"/>
      <w:lvlJc w:val="left"/>
      <w:pPr>
        <w:pStyle w:val="859"/>
        <w:ind w:left="900" w:hanging="900"/>
        <w:tabs>
          <w:tab w:val="num" w:pos="900" w:leader="none"/>
        </w:tabs>
      </w:pPr>
      <w:rPr>
        <w:rFonts w:hint="eastAsia"/>
      </w:rPr>
    </w:lvl>
    <w:lvl w:ilvl="5">
      <w:start w:val="1"/>
      <w:numFmt w:val="decimal"/>
      <w:isLgl w:val="false"/>
      <w:suff w:val="tab"/>
      <w:lvlText w:val="%1.%2.%3.%4.%5.%6"/>
      <w:lvlJc w:val="left"/>
      <w:pPr>
        <w:pStyle w:val="859"/>
        <w:ind w:left="900" w:hanging="900"/>
        <w:tabs>
          <w:tab w:val="num" w:pos="900" w:leader="none"/>
        </w:tabs>
      </w:pPr>
      <w:rPr>
        <w:rFonts w:hint="eastAsia"/>
      </w:rPr>
    </w:lvl>
    <w:lvl w:ilvl="6">
      <w:start w:val="1"/>
      <w:numFmt w:val="decimal"/>
      <w:isLgl w:val="false"/>
      <w:suff w:val="tab"/>
      <w:lvlText w:val="%1.%2.%3.%4.%5.%6.%7"/>
      <w:lvlJc w:val="left"/>
      <w:pPr>
        <w:pStyle w:val="859"/>
        <w:ind w:left="900" w:hanging="900"/>
        <w:tabs>
          <w:tab w:val="num" w:pos="900" w:leader="none"/>
        </w:tabs>
      </w:pPr>
      <w:rPr>
        <w:rFonts w:hint="eastAsia"/>
      </w:rPr>
    </w:lvl>
    <w:lvl w:ilvl="7">
      <w:start w:val="1"/>
      <w:numFmt w:val="decimal"/>
      <w:isLgl w:val="false"/>
      <w:suff w:val="tab"/>
      <w:lvlText w:val="%1.%2.%3.%4.%5.%6.%7.%8"/>
      <w:lvlJc w:val="left"/>
      <w:pPr>
        <w:pStyle w:val="859"/>
        <w:ind w:left="900" w:hanging="900"/>
        <w:tabs>
          <w:tab w:val="num" w:pos="900" w:leader="none"/>
        </w:tabs>
      </w:pPr>
      <w:rPr>
        <w:rFonts w:hint="eastAsia"/>
      </w:rPr>
    </w:lvl>
    <w:lvl w:ilvl="8">
      <w:start w:val="1"/>
      <w:numFmt w:val="decimal"/>
      <w:isLgl w:val="false"/>
      <w:suff w:val="tab"/>
      <w:lvlText w:val="%1.%2.%3.%4.%5.%6.%7.%8.%9"/>
      <w:lvlJc w:val="left"/>
      <w:pPr>
        <w:pStyle w:val="859"/>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59"/>
        <w:ind w:left="900" w:hanging="900"/>
        <w:tabs>
          <w:tab w:val="num" w:pos="900" w:leader="none"/>
        </w:tabs>
      </w:pPr>
      <w:rPr>
        <w:rFonts w:hint="eastAsia"/>
      </w:rPr>
    </w:lvl>
    <w:lvl w:ilvl="1">
      <w:start w:val="1"/>
      <w:numFmt w:val="decimal"/>
      <w:isLgl w:val="false"/>
      <w:suff w:val="tab"/>
      <w:lvlText w:val="%1.%2"/>
      <w:lvlJc w:val="left"/>
      <w:pPr>
        <w:pStyle w:val="8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9"/>
        <w:ind w:left="1980" w:hanging="900"/>
        <w:tabs>
          <w:tab w:val="num" w:pos="1980" w:leader="none"/>
        </w:tabs>
      </w:pPr>
      <w:rPr>
        <w:rFonts w:hint="eastAsia"/>
      </w:rPr>
    </w:lvl>
    <w:lvl w:ilvl="3">
      <w:start w:val="1"/>
      <w:numFmt w:val="decimal"/>
      <w:isLgl w:val="false"/>
      <w:suff w:val="tab"/>
      <w:lvlText w:val="%1.%2.%3.%4"/>
      <w:lvlJc w:val="left"/>
      <w:pPr>
        <w:pStyle w:val="859"/>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59"/>
        <w:ind w:left="900" w:hanging="900"/>
        <w:tabs>
          <w:tab w:val="num" w:pos="900" w:leader="none"/>
        </w:tabs>
      </w:pPr>
      <w:rPr>
        <w:rFonts w:hint="eastAsia"/>
      </w:rPr>
    </w:lvl>
    <w:lvl w:ilvl="5">
      <w:start w:val="1"/>
      <w:numFmt w:val="decimal"/>
      <w:isLgl w:val="false"/>
      <w:suff w:val="tab"/>
      <w:lvlText w:val="%1.%2.%3.%4.%5.%6"/>
      <w:lvlJc w:val="left"/>
      <w:pPr>
        <w:pStyle w:val="859"/>
        <w:ind w:left="900" w:hanging="900"/>
        <w:tabs>
          <w:tab w:val="num" w:pos="900" w:leader="none"/>
        </w:tabs>
      </w:pPr>
      <w:rPr>
        <w:rFonts w:hint="eastAsia"/>
      </w:rPr>
    </w:lvl>
    <w:lvl w:ilvl="6">
      <w:start w:val="1"/>
      <w:numFmt w:val="decimal"/>
      <w:isLgl w:val="false"/>
      <w:suff w:val="tab"/>
      <w:lvlText w:val="%1.%2.%3.%4.%5.%6.%7"/>
      <w:lvlJc w:val="left"/>
      <w:pPr>
        <w:pStyle w:val="859"/>
        <w:ind w:left="900" w:hanging="900"/>
        <w:tabs>
          <w:tab w:val="num" w:pos="900" w:leader="none"/>
        </w:tabs>
      </w:pPr>
      <w:rPr>
        <w:rFonts w:hint="eastAsia"/>
      </w:rPr>
    </w:lvl>
    <w:lvl w:ilvl="7">
      <w:start w:val="1"/>
      <w:numFmt w:val="decimal"/>
      <w:isLgl w:val="false"/>
      <w:suff w:val="tab"/>
      <w:lvlText w:val="%1.%2.%3.%4.%5.%6.%7.%8"/>
      <w:lvlJc w:val="left"/>
      <w:pPr>
        <w:pStyle w:val="859"/>
        <w:ind w:left="900" w:hanging="900"/>
        <w:tabs>
          <w:tab w:val="num" w:pos="900" w:leader="none"/>
        </w:tabs>
      </w:pPr>
      <w:rPr>
        <w:rFonts w:hint="eastAsia"/>
      </w:rPr>
    </w:lvl>
    <w:lvl w:ilvl="8">
      <w:start w:val="1"/>
      <w:numFmt w:val="decimal"/>
      <w:isLgl w:val="false"/>
      <w:suff w:val="tab"/>
      <w:lvlText w:val="%1.%2.%3.%4.%5.%6.%7.%8.%9"/>
      <w:lvlJc w:val="left"/>
      <w:pPr>
        <w:pStyle w:val="859"/>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859"/>
        <w:ind w:left="900" w:hanging="900"/>
        <w:tabs>
          <w:tab w:val="num" w:pos="900" w:leader="none"/>
        </w:tabs>
      </w:pPr>
      <w:rPr>
        <w:rFonts w:hint="eastAsia"/>
      </w:rPr>
    </w:lvl>
    <w:lvl w:ilvl="1">
      <w:start w:val="1"/>
      <w:numFmt w:val="decimal"/>
      <w:isLgl w:val="false"/>
      <w:suff w:val="tab"/>
      <w:lvlText w:val="%1.%2"/>
      <w:lvlJc w:val="left"/>
      <w:pPr>
        <w:pStyle w:val="8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9"/>
        <w:ind w:left="1980" w:hanging="900"/>
        <w:tabs>
          <w:tab w:val="num" w:pos="1980" w:leader="none"/>
        </w:tabs>
      </w:pPr>
      <w:rPr>
        <w:rFonts w:hint="eastAsia"/>
      </w:rPr>
    </w:lvl>
    <w:lvl w:ilvl="3">
      <w:start w:val="1"/>
      <w:numFmt w:val="decimal"/>
      <w:isLgl w:val="false"/>
      <w:suff w:val="tab"/>
      <w:lvlText w:val="%1.%2.%3.%4"/>
      <w:lvlJc w:val="left"/>
      <w:pPr>
        <w:pStyle w:val="859"/>
        <w:ind w:left="900" w:hanging="900"/>
        <w:tabs>
          <w:tab w:val="num" w:pos="900" w:leader="none"/>
        </w:tabs>
      </w:pPr>
      <w:rPr>
        <w:rFonts w:hint="eastAsia"/>
      </w:rPr>
    </w:lvl>
    <w:lvl w:ilvl="4">
      <w:start w:val="1"/>
      <w:numFmt w:val="decimal"/>
      <w:isLgl w:val="false"/>
      <w:suff w:val="tab"/>
      <w:lvlText w:val="%1.%2.%3.%4.%5"/>
      <w:lvlJc w:val="left"/>
      <w:pPr>
        <w:pStyle w:val="859"/>
        <w:ind w:left="900" w:hanging="900"/>
        <w:tabs>
          <w:tab w:val="num" w:pos="900" w:leader="none"/>
        </w:tabs>
      </w:pPr>
      <w:rPr>
        <w:rFonts w:hint="eastAsia"/>
      </w:rPr>
    </w:lvl>
    <w:lvl w:ilvl="5">
      <w:start w:val="1"/>
      <w:numFmt w:val="decimal"/>
      <w:isLgl w:val="false"/>
      <w:suff w:val="tab"/>
      <w:lvlText w:val="%1.%2.%3.%4.%5.%6"/>
      <w:lvlJc w:val="left"/>
      <w:pPr>
        <w:pStyle w:val="859"/>
        <w:ind w:left="900" w:hanging="900"/>
        <w:tabs>
          <w:tab w:val="num" w:pos="900" w:leader="none"/>
        </w:tabs>
      </w:pPr>
      <w:rPr>
        <w:rFonts w:hint="eastAsia"/>
      </w:rPr>
    </w:lvl>
    <w:lvl w:ilvl="6">
      <w:start w:val="1"/>
      <w:numFmt w:val="decimal"/>
      <w:isLgl w:val="false"/>
      <w:suff w:val="tab"/>
      <w:lvlText w:val="%1.%2.%3.%4.%5.%6.%7"/>
      <w:lvlJc w:val="left"/>
      <w:pPr>
        <w:pStyle w:val="859"/>
        <w:ind w:left="900" w:hanging="900"/>
        <w:tabs>
          <w:tab w:val="num" w:pos="900" w:leader="none"/>
        </w:tabs>
      </w:pPr>
      <w:rPr>
        <w:rFonts w:hint="eastAsia"/>
      </w:rPr>
    </w:lvl>
    <w:lvl w:ilvl="7">
      <w:start w:val="1"/>
      <w:numFmt w:val="decimal"/>
      <w:isLgl w:val="false"/>
      <w:suff w:val="tab"/>
      <w:lvlText w:val="%1.%2.%3.%4.%5.%6.%7.%8"/>
      <w:lvlJc w:val="left"/>
      <w:pPr>
        <w:pStyle w:val="859"/>
        <w:ind w:left="900" w:hanging="900"/>
        <w:tabs>
          <w:tab w:val="num" w:pos="900" w:leader="none"/>
        </w:tabs>
      </w:pPr>
      <w:rPr>
        <w:rFonts w:hint="eastAsia"/>
      </w:rPr>
    </w:lvl>
    <w:lvl w:ilvl="8">
      <w:start w:val="1"/>
      <w:numFmt w:val="decimal"/>
      <w:isLgl w:val="false"/>
      <w:suff w:val="tab"/>
      <w:lvlText w:val="%1.%2.%3.%4.%5.%6.%7.%8.%9"/>
      <w:lvlJc w:val="left"/>
      <w:pPr>
        <w:pStyle w:val="859"/>
        <w:ind w:left="900" w:hanging="900"/>
        <w:tabs>
          <w:tab w:val="num" w:pos="900" w:leader="none"/>
        </w:tabs>
      </w:pPr>
      <w:rPr>
        <w:rFonts w:hint="eastAsia"/>
      </w:rPr>
    </w:lvl>
  </w:abstractNum>
  <w:abstractNum w:abstractNumId="13">
    <w:multiLevelType w:val="hybridMultilevel"/>
    <w:lvl w:ilvl="0">
      <w:start w:val="2"/>
      <w:numFmt w:val="decimal"/>
      <w:isLgl w:val="false"/>
      <w:suff w:val="tab"/>
      <w:lvlText w:val="%1"/>
      <w:lvlJc w:val="left"/>
      <w:pPr>
        <w:pStyle w:val="859"/>
        <w:ind w:left="360" w:hanging="360"/>
      </w:pPr>
    </w:lvl>
    <w:lvl w:ilvl="1">
      <w:start w:val="1"/>
      <w:numFmt w:val="decimal"/>
      <w:isLgl w:val="false"/>
      <w:suff w:val="tab"/>
      <w:lvlText w:val="%1.%2"/>
      <w:lvlJc w:val="left"/>
      <w:pPr>
        <w:pStyle w:val="859"/>
        <w:ind w:left="-62" w:hanging="360"/>
      </w:pPr>
    </w:lvl>
    <w:lvl w:ilvl="2">
      <w:start w:val="1"/>
      <w:numFmt w:val="decimal"/>
      <w:isLgl w:val="false"/>
      <w:suff w:val="tab"/>
      <w:lvlText w:val="%1.%2.%3"/>
      <w:lvlJc w:val="left"/>
      <w:pPr>
        <w:pStyle w:val="859"/>
        <w:ind w:left="720" w:hanging="720"/>
      </w:pPr>
    </w:lvl>
    <w:lvl w:ilvl="3">
      <w:start w:val="1"/>
      <w:numFmt w:val="decimal"/>
      <w:isLgl w:val="false"/>
      <w:suff w:val="tab"/>
      <w:lvlText w:val="%1.%2.%3.%4"/>
      <w:lvlJc w:val="left"/>
      <w:pPr>
        <w:pStyle w:val="859"/>
        <w:ind w:left="720" w:hanging="720"/>
      </w:pPr>
    </w:lvl>
    <w:lvl w:ilvl="4">
      <w:start w:val="1"/>
      <w:numFmt w:val="decimal"/>
      <w:isLgl w:val="false"/>
      <w:suff w:val="tab"/>
      <w:lvlText w:val="%1.%2.%3.%4.%5"/>
      <w:lvlJc w:val="left"/>
      <w:pPr>
        <w:pStyle w:val="859"/>
        <w:ind w:left="1080" w:hanging="1080"/>
      </w:pPr>
    </w:lvl>
    <w:lvl w:ilvl="5">
      <w:start w:val="1"/>
      <w:numFmt w:val="decimal"/>
      <w:isLgl w:val="false"/>
      <w:suff w:val="tab"/>
      <w:lvlText w:val="%1.%2.%3.%4.%5.%6"/>
      <w:lvlJc w:val="left"/>
      <w:pPr>
        <w:pStyle w:val="859"/>
        <w:ind w:left="1080" w:hanging="1080"/>
      </w:pPr>
    </w:lvl>
    <w:lvl w:ilvl="6">
      <w:start w:val="1"/>
      <w:numFmt w:val="decimal"/>
      <w:isLgl w:val="false"/>
      <w:suff w:val="tab"/>
      <w:lvlText w:val="%1.%2.%3.%4.%5.%6.%7"/>
      <w:lvlJc w:val="left"/>
      <w:pPr>
        <w:pStyle w:val="859"/>
        <w:ind w:left="1080" w:hanging="1080"/>
      </w:pPr>
    </w:lvl>
    <w:lvl w:ilvl="7">
      <w:start w:val="1"/>
      <w:numFmt w:val="decimal"/>
      <w:isLgl w:val="false"/>
      <w:suff w:val="tab"/>
      <w:lvlText w:val="%1.%2.%3.%4.%5.%6.%7.%8"/>
      <w:lvlJc w:val="left"/>
      <w:pPr>
        <w:pStyle w:val="859"/>
        <w:ind w:left="1440" w:hanging="1440"/>
      </w:pPr>
    </w:lvl>
    <w:lvl w:ilvl="8">
      <w:start w:val="1"/>
      <w:numFmt w:val="decimal"/>
      <w:isLgl w:val="false"/>
      <w:suff w:val="tab"/>
      <w:lvlText w:val="%1.%2.%3.%4.%5.%6.%7.%8.%9"/>
      <w:lvlJc w:val="left"/>
      <w:pPr>
        <w:pStyle w:val="859"/>
        <w:ind w:left="1440" w:hanging="1440"/>
      </w:pPr>
    </w:lvl>
  </w:abstractNum>
  <w:abstractNum w:abstractNumId="14">
    <w:multiLevelType w:val="hybridMultilevel"/>
    <w:lvl w:ilvl="0">
      <w:start w:val="1"/>
      <w:numFmt w:val="decimal"/>
      <w:isLgl w:val="false"/>
      <w:suff w:val="tab"/>
      <w:lvlText w:val="%1."/>
      <w:lvlJc w:val="left"/>
      <w:pPr>
        <w:pStyle w:val="859"/>
        <w:ind w:left="205" w:hanging="322"/>
      </w:pPr>
      <w:rPr>
        <w:rFonts w:ascii="仿宋" w:hAnsi="仿宋" w:eastAsia="仿宋" w:cs="仿宋"/>
        <w:spacing w:val="-46"/>
        <w:sz w:val="30"/>
        <w:szCs w:val="30"/>
      </w:rPr>
    </w:lvl>
    <w:lvl w:ilvl="1">
      <w:start w:val="1"/>
      <w:numFmt w:val="lowerLetter"/>
      <w:isLgl w:val="false"/>
      <w:suff w:val="tab"/>
      <w:lvlText w:val="%2)"/>
      <w:lvlJc w:val="left"/>
      <w:pPr>
        <w:pStyle w:val="859"/>
        <w:ind w:left="840" w:hanging="420"/>
      </w:pPr>
    </w:lvl>
    <w:lvl w:ilvl="2">
      <w:start w:val="1"/>
      <w:numFmt w:val="lowerRoman"/>
      <w:isLgl w:val="false"/>
      <w:suff w:val="tab"/>
      <w:lvlText w:val="%3."/>
      <w:lvlJc w:val="right"/>
      <w:pPr>
        <w:pStyle w:val="859"/>
        <w:ind w:left="1260" w:hanging="420"/>
      </w:pPr>
    </w:lvl>
    <w:lvl w:ilvl="3">
      <w:start w:val="1"/>
      <w:numFmt w:val="decimal"/>
      <w:isLgl w:val="false"/>
      <w:suff w:val="tab"/>
      <w:lvlText w:val="%4."/>
      <w:lvlJc w:val="left"/>
      <w:pPr>
        <w:pStyle w:val="859"/>
        <w:ind w:left="1680" w:hanging="420"/>
      </w:pPr>
    </w:lvl>
    <w:lvl w:ilvl="4">
      <w:start w:val="1"/>
      <w:numFmt w:val="lowerLetter"/>
      <w:isLgl w:val="false"/>
      <w:suff w:val="tab"/>
      <w:lvlText w:val="%5)"/>
      <w:lvlJc w:val="left"/>
      <w:pPr>
        <w:pStyle w:val="859"/>
        <w:ind w:left="2100" w:hanging="420"/>
      </w:pPr>
    </w:lvl>
    <w:lvl w:ilvl="5">
      <w:start w:val="1"/>
      <w:numFmt w:val="lowerRoman"/>
      <w:isLgl w:val="false"/>
      <w:suff w:val="tab"/>
      <w:lvlText w:val="%6."/>
      <w:lvlJc w:val="right"/>
      <w:pPr>
        <w:pStyle w:val="859"/>
        <w:ind w:left="2520" w:hanging="420"/>
      </w:pPr>
    </w:lvl>
    <w:lvl w:ilvl="6">
      <w:start w:val="1"/>
      <w:numFmt w:val="decimal"/>
      <w:isLgl w:val="false"/>
      <w:suff w:val="tab"/>
      <w:lvlText w:val="%7."/>
      <w:lvlJc w:val="left"/>
      <w:pPr>
        <w:pStyle w:val="859"/>
        <w:ind w:left="2940" w:hanging="420"/>
      </w:pPr>
    </w:lvl>
    <w:lvl w:ilvl="7">
      <w:start w:val="1"/>
      <w:numFmt w:val="lowerLetter"/>
      <w:isLgl w:val="false"/>
      <w:suff w:val="tab"/>
      <w:lvlText w:val="%8)"/>
      <w:lvlJc w:val="left"/>
      <w:pPr>
        <w:pStyle w:val="859"/>
        <w:ind w:left="3360" w:hanging="420"/>
      </w:pPr>
    </w:lvl>
    <w:lvl w:ilvl="8">
      <w:start w:val="1"/>
      <w:numFmt w:val="lowerRoman"/>
      <w:isLgl w:val="false"/>
      <w:suff w:val="tab"/>
      <w:lvlText w:val="%9."/>
      <w:lvlJc w:val="right"/>
      <w:pPr>
        <w:pStyle w:val="859"/>
        <w:ind w:left="3780" w:hanging="420"/>
      </w:pPr>
    </w:lvl>
  </w:abstractNum>
  <w:abstractNum w:abstractNumId="15">
    <w:multiLevelType w:val="hybridMultilevel"/>
    <w:lvl w:ilvl="0">
      <w:start w:val="1"/>
      <w:numFmt w:val="decimal"/>
      <w:isLgl w:val="false"/>
      <w:suff w:val="tab"/>
      <w:lvlText w:val="%1"/>
      <w:lvlJc w:val="left"/>
      <w:pPr>
        <w:pStyle w:val="859"/>
        <w:ind w:left="900" w:hanging="900"/>
        <w:tabs>
          <w:tab w:val="num" w:pos="900" w:leader="none"/>
        </w:tabs>
      </w:pPr>
      <w:rPr>
        <w:rFonts w:hint="eastAsia"/>
      </w:rPr>
    </w:lvl>
    <w:lvl w:ilvl="1">
      <w:start w:val="1"/>
      <w:numFmt w:val="decimal"/>
      <w:isLgl w:val="false"/>
      <w:suff w:val="tab"/>
      <w:lvlText w:val="%1.%2"/>
      <w:lvlJc w:val="left"/>
      <w:pPr>
        <w:pStyle w:val="8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9"/>
        <w:ind w:left="1980" w:hanging="900"/>
        <w:tabs>
          <w:tab w:val="num" w:pos="1980" w:leader="none"/>
        </w:tabs>
      </w:pPr>
      <w:rPr>
        <w:rFonts w:hint="eastAsia"/>
      </w:rPr>
    </w:lvl>
    <w:lvl w:ilvl="3">
      <w:start w:val="1"/>
      <w:numFmt w:val="decimal"/>
      <w:isLgl w:val="false"/>
      <w:suff w:val="tab"/>
      <w:lvlText w:val="%1.%2.%3.%4"/>
      <w:lvlJc w:val="left"/>
      <w:pPr>
        <w:pStyle w:val="859"/>
        <w:ind w:left="900" w:hanging="900"/>
        <w:tabs>
          <w:tab w:val="num" w:pos="900" w:leader="none"/>
        </w:tabs>
      </w:pPr>
      <w:rPr>
        <w:rFonts w:hint="eastAsia"/>
      </w:rPr>
    </w:lvl>
    <w:lvl w:ilvl="4">
      <w:start w:val="1"/>
      <w:numFmt w:val="decimal"/>
      <w:isLgl w:val="false"/>
      <w:suff w:val="tab"/>
      <w:lvlText w:val="%1.%2.%3.%4.%5"/>
      <w:lvlJc w:val="left"/>
      <w:pPr>
        <w:pStyle w:val="859"/>
        <w:ind w:left="900" w:hanging="900"/>
        <w:tabs>
          <w:tab w:val="num" w:pos="900" w:leader="none"/>
        </w:tabs>
      </w:pPr>
      <w:rPr>
        <w:rFonts w:hint="eastAsia"/>
      </w:rPr>
    </w:lvl>
    <w:lvl w:ilvl="5">
      <w:start w:val="1"/>
      <w:numFmt w:val="decimal"/>
      <w:isLgl w:val="false"/>
      <w:suff w:val="tab"/>
      <w:lvlText w:val="%1.%2.%3.%4.%5.%6"/>
      <w:lvlJc w:val="left"/>
      <w:pPr>
        <w:pStyle w:val="859"/>
        <w:ind w:left="900" w:hanging="900"/>
        <w:tabs>
          <w:tab w:val="num" w:pos="900" w:leader="none"/>
        </w:tabs>
      </w:pPr>
      <w:rPr>
        <w:rFonts w:hint="eastAsia"/>
      </w:rPr>
    </w:lvl>
    <w:lvl w:ilvl="6">
      <w:start w:val="1"/>
      <w:numFmt w:val="decimal"/>
      <w:isLgl w:val="false"/>
      <w:suff w:val="tab"/>
      <w:lvlText w:val="%1.%2.%3.%4.%5.%6.%7"/>
      <w:lvlJc w:val="left"/>
      <w:pPr>
        <w:pStyle w:val="859"/>
        <w:ind w:left="900" w:hanging="900"/>
        <w:tabs>
          <w:tab w:val="num" w:pos="900" w:leader="none"/>
        </w:tabs>
      </w:pPr>
      <w:rPr>
        <w:rFonts w:hint="eastAsia"/>
      </w:rPr>
    </w:lvl>
    <w:lvl w:ilvl="7">
      <w:start w:val="1"/>
      <w:numFmt w:val="decimal"/>
      <w:isLgl w:val="false"/>
      <w:suff w:val="tab"/>
      <w:lvlText w:val="%1.%2.%3.%4.%5.%6.%7.%8"/>
      <w:lvlJc w:val="left"/>
      <w:pPr>
        <w:pStyle w:val="859"/>
        <w:ind w:left="900" w:hanging="900"/>
        <w:tabs>
          <w:tab w:val="num" w:pos="900" w:leader="none"/>
        </w:tabs>
      </w:pPr>
      <w:rPr>
        <w:rFonts w:hint="eastAsia"/>
      </w:rPr>
    </w:lvl>
    <w:lvl w:ilvl="8">
      <w:start w:val="1"/>
      <w:numFmt w:val="decimal"/>
      <w:isLgl w:val="false"/>
      <w:suff w:val="tab"/>
      <w:lvlText w:val="%1.%2.%3.%4.%5.%6.%7.%8.%9"/>
      <w:lvlJc w:val="left"/>
      <w:pPr>
        <w:pStyle w:val="859"/>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2"/>
  </w:num>
  <w:num w:numId="12">
    <w:abstractNumId w:val="10"/>
  </w:num>
  <w:num w:numId="13">
    <w:abstractNumId w:val="15"/>
  </w:num>
  <w:num w:numId="14">
    <w:abstractNumId w:val="13"/>
  </w:num>
  <w:num w:numId="15">
    <w:abstractNumId w:val="8"/>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9"/>
    <w:next w:val="8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9"/>
    <w:next w:val="85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9"/>
    <w:next w:val="8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9"/>
    <w:next w:val="8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9"/>
    <w:next w:val="8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9"/>
    <w:next w:val="8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9"/>
    <w:next w:val="8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9"/>
    <w:next w:val="8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9"/>
    <w:next w:val="8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9"/>
    <w:next w:val="85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9"/>
    <w:next w:val="85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9"/>
    <w:next w:val="859"/>
    <w:link w:val="38"/>
    <w:uiPriority w:val="29"/>
    <w:qFormat/>
    <w:pPr>
      <w:ind w:left="720" w:right="720"/>
    </w:pPr>
    <w:rPr>
      <w:i/>
    </w:rPr>
  </w:style>
  <w:style w:type="character" w:styleId="38">
    <w:name w:val="Quote Char"/>
    <w:link w:val="37"/>
    <w:uiPriority w:val="29"/>
    <w:rPr>
      <w:i/>
    </w:rPr>
  </w:style>
  <w:style w:type="paragraph" w:styleId="39">
    <w:name w:val="Intense Quote"/>
    <w:basedOn w:val="859"/>
    <w:next w:val="8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9"/>
    <w:next w:val="85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9"/>
    <w:next w:val="859"/>
    <w:uiPriority w:val="39"/>
    <w:unhideWhenUsed/>
    <w:pPr>
      <w:ind w:left="0" w:right="0" w:firstLine="0"/>
      <w:spacing w:after="57"/>
    </w:pPr>
  </w:style>
  <w:style w:type="paragraph" w:styleId="181">
    <w:name w:val="toc 2"/>
    <w:basedOn w:val="859"/>
    <w:next w:val="859"/>
    <w:uiPriority w:val="39"/>
    <w:unhideWhenUsed/>
    <w:pPr>
      <w:ind w:left="283" w:right="0" w:firstLine="0"/>
      <w:spacing w:after="57"/>
    </w:pPr>
  </w:style>
  <w:style w:type="paragraph" w:styleId="182">
    <w:name w:val="toc 3"/>
    <w:basedOn w:val="859"/>
    <w:next w:val="859"/>
    <w:uiPriority w:val="39"/>
    <w:unhideWhenUsed/>
    <w:pPr>
      <w:ind w:left="567" w:right="0" w:firstLine="0"/>
      <w:spacing w:after="57"/>
    </w:pPr>
  </w:style>
  <w:style w:type="paragraph" w:styleId="183">
    <w:name w:val="toc 4"/>
    <w:basedOn w:val="859"/>
    <w:next w:val="859"/>
    <w:uiPriority w:val="39"/>
    <w:unhideWhenUsed/>
    <w:pPr>
      <w:ind w:left="850" w:right="0" w:firstLine="0"/>
      <w:spacing w:after="57"/>
    </w:pPr>
  </w:style>
  <w:style w:type="paragraph" w:styleId="184">
    <w:name w:val="toc 5"/>
    <w:basedOn w:val="859"/>
    <w:next w:val="859"/>
    <w:uiPriority w:val="39"/>
    <w:unhideWhenUsed/>
    <w:pPr>
      <w:ind w:left="1134" w:right="0" w:firstLine="0"/>
      <w:spacing w:after="57"/>
    </w:pPr>
  </w:style>
  <w:style w:type="paragraph" w:styleId="185">
    <w:name w:val="toc 6"/>
    <w:basedOn w:val="859"/>
    <w:next w:val="859"/>
    <w:uiPriority w:val="39"/>
    <w:unhideWhenUsed/>
    <w:pPr>
      <w:ind w:left="1417" w:right="0" w:firstLine="0"/>
      <w:spacing w:after="57"/>
    </w:pPr>
  </w:style>
  <w:style w:type="paragraph" w:styleId="186">
    <w:name w:val="toc 7"/>
    <w:basedOn w:val="859"/>
    <w:next w:val="859"/>
    <w:uiPriority w:val="39"/>
    <w:unhideWhenUsed/>
    <w:pPr>
      <w:ind w:left="1701" w:right="0" w:firstLine="0"/>
      <w:spacing w:after="57"/>
    </w:pPr>
  </w:style>
  <w:style w:type="paragraph" w:styleId="187">
    <w:name w:val="toc 8"/>
    <w:basedOn w:val="859"/>
    <w:next w:val="859"/>
    <w:uiPriority w:val="39"/>
    <w:unhideWhenUsed/>
    <w:pPr>
      <w:ind w:left="1984" w:right="0" w:firstLine="0"/>
      <w:spacing w:after="57"/>
    </w:pPr>
  </w:style>
  <w:style w:type="paragraph" w:styleId="188">
    <w:name w:val="toc 9"/>
    <w:basedOn w:val="859"/>
    <w:next w:val="8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9"/>
    <w:next w:val="859"/>
    <w:uiPriority w:val="99"/>
    <w:unhideWhenUsed/>
    <w:pPr>
      <w:spacing w:after="0" w:afterAutospacing="0"/>
    </w:pPr>
  </w:style>
  <w:style w:type="paragraph" w:styleId="859" w:default="1">
    <w:name w:val="Normal"/>
    <w:next w:val="859"/>
    <w:link w:val="859"/>
    <w:qFormat/>
    <w:pPr>
      <w:jc w:val="both"/>
      <w:widowControl w:val="off"/>
    </w:pPr>
    <w:rPr>
      <w:sz w:val="21"/>
      <w:szCs w:val="24"/>
      <w:lang w:val="en-US" w:eastAsia="zh-CN" w:bidi="ar-SA"/>
    </w:rPr>
  </w:style>
  <w:style w:type="paragraph" w:styleId="860">
    <w:name w:val="标题 1"/>
    <w:basedOn w:val="859"/>
    <w:next w:val="859"/>
    <w:link w:val="871"/>
    <w:qFormat/>
    <w:pPr>
      <w:jc w:val="center"/>
      <w:keepLines/>
      <w:keepNext/>
      <w:spacing w:before="240" w:after="120" w:line="300" w:lineRule="auto"/>
      <w:outlineLvl w:val="0"/>
    </w:pPr>
    <w:rPr>
      <w:rFonts w:ascii="宋体"/>
      <w:b/>
      <w:sz w:val="32"/>
      <w:szCs w:val="20"/>
    </w:rPr>
  </w:style>
  <w:style w:type="paragraph" w:styleId="861">
    <w:name w:val="标题 2"/>
    <w:basedOn w:val="859"/>
    <w:next w:val="873"/>
    <w:link w:val="872"/>
    <w:qFormat/>
    <w:pPr>
      <w:jc w:val="center"/>
      <w:keepLines/>
      <w:keepNext/>
      <w:spacing w:before="120" w:line="300" w:lineRule="auto"/>
      <w:outlineLvl w:val="1"/>
    </w:pPr>
    <w:rPr>
      <w:rFonts w:ascii="Arial" w:hAnsi="Arial" w:eastAsia="黑体"/>
      <w:b/>
      <w:sz w:val="30"/>
      <w:szCs w:val="20"/>
    </w:rPr>
  </w:style>
  <w:style w:type="paragraph" w:styleId="862">
    <w:name w:val="标题 3"/>
    <w:basedOn w:val="859"/>
    <w:next w:val="873"/>
    <w:link w:val="875"/>
    <w:qFormat/>
    <w:pPr>
      <w:jc w:val="left"/>
      <w:keepLines/>
      <w:keepNext/>
      <w:spacing w:before="360" w:after="120"/>
      <w:outlineLvl w:val="2"/>
    </w:pPr>
    <w:rPr>
      <w:rFonts w:ascii="宋体"/>
      <w:b/>
      <w:sz w:val="24"/>
      <w:szCs w:val="20"/>
      <w:u w:val="single"/>
    </w:rPr>
  </w:style>
  <w:style w:type="paragraph" w:styleId="863">
    <w:name w:val="标题 4"/>
    <w:basedOn w:val="859"/>
    <w:next w:val="859"/>
    <w:link w:val="876"/>
    <w:qFormat/>
    <w:pPr>
      <w:keepLines/>
      <w:keepNext/>
      <w:spacing w:before="280" w:after="290" w:line="376" w:lineRule="atLeast"/>
      <w:outlineLvl w:val="3"/>
    </w:pPr>
    <w:rPr>
      <w:rFonts w:ascii="Arial" w:hAnsi="Arial" w:eastAsia="黑体"/>
      <w:b/>
      <w:sz w:val="28"/>
      <w:szCs w:val="20"/>
    </w:rPr>
  </w:style>
  <w:style w:type="paragraph" w:styleId="864">
    <w:name w:val="标题 5"/>
    <w:basedOn w:val="859"/>
    <w:next w:val="859"/>
    <w:link w:val="877"/>
    <w:qFormat/>
    <w:pPr>
      <w:keepLines/>
      <w:keepNext/>
      <w:spacing w:before="280" w:after="290" w:line="376" w:lineRule="atLeast"/>
      <w:outlineLvl w:val="4"/>
    </w:pPr>
    <w:rPr>
      <w:b/>
      <w:sz w:val="28"/>
      <w:szCs w:val="20"/>
    </w:rPr>
  </w:style>
  <w:style w:type="paragraph" w:styleId="865">
    <w:name w:val="标题 6"/>
    <w:basedOn w:val="859"/>
    <w:next w:val="859"/>
    <w:link w:val="878"/>
    <w:qFormat/>
    <w:pPr>
      <w:keepLines/>
      <w:keepNext/>
      <w:spacing w:before="240" w:after="64" w:line="320" w:lineRule="atLeast"/>
      <w:outlineLvl w:val="5"/>
    </w:pPr>
    <w:rPr>
      <w:rFonts w:ascii="Arial" w:hAnsi="Arial" w:eastAsia="黑体"/>
      <w:b/>
      <w:sz w:val="24"/>
      <w:szCs w:val="20"/>
    </w:rPr>
  </w:style>
  <w:style w:type="paragraph" w:styleId="866">
    <w:name w:val="标题 7"/>
    <w:basedOn w:val="859"/>
    <w:next w:val="859"/>
    <w:link w:val="879"/>
    <w:qFormat/>
    <w:pPr>
      <w:keepLines/>
      <w:keepNext/>
      <w:spacing w:before="240" w:after="64" w:line="320" w:lineRule="atLeast"/>
      <w:outlineLvl w:val="6"/>
    </w:pPr>
    <w:rPr>
      <w:b/>
      <w:sz w:val="24"/>
      <w:szCs w:val="20"/>
    </w:rPr>
  </w:style>
  <w:style w:type="paragraph" w:styleId="867">
    <w:name w:val="标题 8"/>
    <w:basedOn w:val="859"/>
    <w:next w:val="859"/>
    <w:link w:val="880"/>
    <w:qFormat/>
    <w:pPr>
      <w:keepLines/>
      <w:keepNext/>
      <w:spacing w:before="240" w:after="64" w:line="320" w:lineRule="atLeast"/>
      <w:outlineLvl w:val="7"/>
    </w:pPr>
    <w:rPr>
      <w:rFonts w:ascii="Arial" w:hAnsi="Arial" w:eastAsia="黑体"/>
      <w:sz w:val="24"/>
      <w:szCs w:val="20"/>
    </w:rPr>
  </w:style>
  <w:style w:type="paragraph" w:styleId="868">
    <w:name w:val="标题 9"/>
    <w:basedOn w:val="859"/>
    <w:next w:val="859"/>
    <w:link w:val="881"/>
    <w:qFormat/>
    <w:pPr>
      <w:keepLines/>
      <w:keepNext/>
      <w:spacing w:before="240" w:after="64" w:line="320" w:lineRule="atLeast"/>
      <w:outlineLvl w:val="8"/>
    </w:pPr>
    <w:rPr>
      <w:rFonts w:ascii="Arial" w:hAnsi="Arial" w:eastAsia="黑体"/>
      <w:szCs w:val="20"/>
    </w:rPr>
  </w:style>
  <w:style w:type="character" w:styleId="869">
    <w:name w:val="默认段落字体"/>
    <w:next w:val="869"/>
    <w:link w:val="859"/>
    <w:uiPriority w:val="1"/>
    <w:unhideWhenUsed/>
    <w:qFormat/>
  </w:style>
  <w:style w:type="table" w:styleId="870">
    <w:name w:val="普通表格"/>
    <w:next w:val="870"/>
    <w:link w:val="859"/>
    <w:uiPriority w:val="99"/>
    <w:unhideWhenUsed/>
    <w:qFormat/>
    <w:tblPr/>
  </w:style>
  <w:style w:type="character" w:styleId="871">
    <w:name w:val="标题 1 字符"/>
    <w:next w:val="871"/>
    <w:link w:val="860"/>
    <w:qFormat/>
    <w:rPr>
      <w:rFonts w:ascii="宋体"/>
      <w:b/>
      <w:sz w:val="32"/>
    </w:rPr>
  </w:style>
  <w:style w:type="character" w:styleId="872">
    <w:name w:val="标题 2 字符"/>
    <w:next w:val="872"/>
    <w:link w:val="861"/>
    <w:qFormat/>
    <w:rPr>
      <w:rFonts w:ascii="Arial" w:hAnsi="Arial" w:eastAsia="黑体"/>
      <w:b/>
      <w:sz w:val="30"/>
      <w:lang w:val="en-US" w:eastAsia="zh-CN" w:bidi="ar-SA"/>
    </w:rPr>
  </w:style>
  <w:style w:type="paragraph" w:styleId="873">
    <w:name w:val="正文缩进"/>
    <w:basedOn w:val="859"/>
    <w:next w:val="859"/>
    <w:link w:val="874"/>
    <w:uiPriority w:val="99"/>
    <w:qFormat/>
    <w:pPr>
      <w:ind w:firstLine="420"/>
      <w:jc w:val="left"/>
    </w:pPr>
    <w:rPr>
      <w:rFonts w:ascii="宋体"/>
      <w:sz w:val="24"/>
    </w:rPr>
  </w:style>
  <w:style w:type="character" w:styleId="874">
    <w:name w:val="正文缩进 字符1"/>
    <w:next w:val="874"/>
    <w:link w:val="873"/>
    <w:qFormat/>
    <w:rPr>
      <w:rFonts w:ascii="宋体" w:eastAsia="宋体"/>
      <w:sz w:val="24"/>
      <w:szCs w:val="24"/>
      <w:lang w:val="en-US" w:eastAsia="zh-CN" w:bidi="ar-SA"/>
    </w:rPr>
  </w:style>
  <w:style w:type="character" w:styleId="875">
    <w:name w:val="标题 3 字符"/>
    <w:next w:val="875"/>
    <w:link w:val="862"/>
    <w:qFormat/>
    <w:rPr>
      <w:rFonts w:ascii="宋体" w:eastAsia="宋体"/>
      <w:b/>
      <w:sz w:val="24"/>
      <w:u w:val="single"/>
      <w:lang w:val="en-US" w:eastAsia="zh-CN" w:bidi="ar-SA"/>
    </w:rPr>
  </w:style>
  <w:style w:type="character" w:styleId="876">
    <w:name w:val="标题 4 字符"/>
    <w:next w:val="876"/>
    <w:link w:val="863"/>
    <w:qFormat/>
    <w:rPr>
      <w:rFonts w:ascii="Arial" w:hAnsi="Arial" w:eastAsia="黑体"/>
      <w:b/>
      <w:sz w:val="28"/>
    </w:rPr>
  </w:style>
  <w:style w:type="character" w:styleId="877">
    <w:name w:val="标题 5 字符"/>
    <w:next w:val="877"/>
    <w:link w:val="864"/>
    <w:qFormat/>
    <w:rPr>
      <w:b/>
      <w:sz w:val="28"/>
    </w:rPr>
  </w:style>
  <w:style w:type="character" w:styleId="878">
    <w:name w:val="标题 6 字符"/>
    <w:next w:val="878"/>
    <w:link w:val="865"/>
    <w:qFormat/>
    <w:rPr>
      <w:rFonts w:ascii="Arial" w:hAnsi="Arial" w:eastAsia="黑体"/>
      <w:b/>
      <w:sz w:val="24"/>
    </w:rPr>
  </w:style>
  <w:style w:type="character" w:styleId="879">
    <w:name w:val="标题 7 字符"/>
    <w:next w:val="879"/>
    <w:link w:val="866"/>
    <w:qFormat/>
    <w:rPr>
      <w:b/>
      <w:sz w:val="24"/>
    </w:rPr>
  </w:style>
  <w:style w:type="character" w:styleId="880">
    <w:name w:val="标题 8 字符"/>
    <w:next w:val="880"/>
    <w:link w:val="867"/>
    <w:qFormat/>
    <w:rPr>
      <w:rFonts w:ascii="Arial" w:hAnsi="Arial" w:eastAsia="黑体"/>
      <w:sz w:val="24"/>
    </w:rPr>
  </w:style>
  <w:style w:type="character" w:styleId="881">
    <w:name w:val="标题 9 字符"/>
    <w:next w:val="881"/>
    <w:link w:val="868"/>
    <w:qFormat/>
    <w:rPr>
      <w:rFonts w:ascii="Arial" w:hAnsi="Arial" w:eastAsia="黑体"/>
      <w:sz w:val="21"/>
    </w:rPr>
  </w:style>
  <w:style w:type="paragraph" w:styleId="882">
    <w:name w:val="目录 7"/>
    <w:basedOn w:val="859"/>
    <w:next w:val="859"/>
    <w:link w:val="859"/>
    <w:qFormat/>
    <w:pPr>
      <w:ind w:left="2520"/>
    </w:pPr>
  </w:style>
  <w:style w:type="paragraph" w:styleId="883">
    <w:name w:val="题注"/>
    <w:basedOn w:val="859"/>
    <w:next w:val="859"/>
    <w:link w:val="859"/>
    <w:qFormat/>
    <w:pPr>
      <w:spacing w:line="480" w:lineRule="auto"/>
    </w:pPr>
    <w:rPr>
      <w:rFonts w:ascii="华文中宋" w:hAnsi="华文中宋" w:eastAsia="华文中宋"/>
      <w:sz w:val="36"/>
      <w:szCs w:val="20"/>
    </w:rPr>
  </w:style>
  <w:style w:type="paragraph" w:styleId="884">
    <w:name w:val="文档结构图"/>
    <w:basedOn w:val="859"/>
    <w:next w:val="884"/>
    <w:link w:val="885"/>
    <w:qFormat/>
    <w:pPr>
      <w:shd w:val="clear" w:color="auto" w:fill="000080"/>
    </w:pPr>
  </w:style>
  <w:style w:type="character" w:styleId="885">
    <w:name w:val="文档结构图 字符"/>
    <w:next w:val="885"/>
    <w:link w:val="884"/>
    <w:qFormat/>
    <w:rPr>
      <w:sz w:val="21"/>
      <w:szCs w:val="24"/>
      <w:shd w:val="clear" w:color="auto" w:fill="000080"/>
    </w:rPr>
  </w:style>
  <w:style w:type="paragraph" w:styleId="886">
    <w:name w:val="批注文字"/>
    <w:basedOn w:val="859"/>
    <w:next w:val="886"/>
    <w:link w:val="887"/>
    <w:uiPriority w:val="99"/>
    <w:qFormat/>
    <w:pPr>
      <w:jc w:val="left"/>
    </w:pPr>
  </w:style>
  <w:style w:type="character" w:styleId="887">
    <w:name w:val="批注文字 字符1"/>
    <w:next w:val="887"/>
    <w:link w:val="886"/>
    <w:uiPriority w:val="99"/>
    <w:qFormat/>
    <w:rPr>
      <w:sz w:val="21"/>
      <w:szCs w:val="24"/>
    </w:rPr>
  </w:style>
  <w:style w:type="paragraph" w:styleId="888">
    <w:name w:val="正文文本 3"/>
    <w:basedOn w:val="859"/>
    <w:next w:val="888"/>
    <w:link w:val="889"/>
    <w:qFormat/>
    <w:pPr>
      <w:spacing w:after="120"/>
    </w:pPr>
    <w:rPr>
      <w:sz w:val="16"/>
      <w:szCs w:val="16"/>
    </w:rPr>
  </w:style>
  <w:style w:type="character" w:styleId="889">
    <w:name w:val="正文文本 3 字符"/>
    <w:next w:val="889"/>
    <w:link w:val="888"/>
    <w:qFormat/>
    <w:rPr>
      <w:sz w:val="16"/>
      <w:szCs w:val="16"/>
    </w:rPr>
  </w:style>
  <w:style w:type="paragraph" w:styleId="890">
    <w:name w:val="正文文本"/>
    <w:basedOn w:val="859"/>
    <w:next w:val="890"/>
    <w:link w:val="891"/>
    <w:qFormat/>
    <w:pPr>
      <w:spacing w:before="120" w:line="22" w:lineRule="atLeast"/>
      <w:tabs>
        <w:tab w:val="left" w:pos="567" w:leader="none"/>
      </w:tabs>
    </w:pPr>
    <w:rPr>
      <w:rFonts w:ascii="宋体" w:hAnsi="宋体"/>
      <w:sz w:val="24"/>
    </w:rPr>
  </w:style>
  <w:style w:type="character" w:styleId="891">
    <w:name w:val="正文文本 字符1"/>
    <w:next w:val="891"/>
    <w:link w:val="890"/>
    <w:qFormat/>
    <w:rPr>
      <w:rFonts w:ascii="宋体" w:hAnsi="宋体"/>
      <w:sz w:val="24"/>
      <w:szCs w:val="24"/>
    </w:rPr>
  </w:style>
  <w:style w:type="paragraph" w:styleId="892">
    <w:name w:val="正文文本缩进"/>
    <w:basedOn w:val="859"/>
    <w:next w:val="892"/>
    <w:link w:val="893"/>
    <w:qFormat/>
    <w:pPr>
      <w:ind w:firstLine="570"/>
      <w:spacing w:line="360" w:lineRule="auto"/>
    </w:pPr>
    <w:rPr>
      <w:sz w:val="24"/>
    </w:rPr>
  </w:style>
  <w:style w:type="character" w:styleId="893">
    <w:name w:val="正文文本缩进 字符"/>
    <w:next w:val="893"/>
    <w:link w:val="892"/>
    <w:qFormat/>
    <w:rPr>
      <w:rFonts w:eastAsia="宋体"/>
      <w:sz w:val="24"/>
      <w:szCs w:val="24"/>
      <w:lang w:val="en-US" w:eastAsia="zh-CN" w:bidi="ar-SA"/>
    </w:rPr>
  </w:style>
  <w:style w:type="paragraph" w:styleId="894">
    <w:name w:val="列表 2"/>
    <w:basedOn w:val="859"/>
    <w:next w:val="894"/>
    <w:link w:val="859"/>
    <w:qFormat/>
    <w:pPr>
      <w:ind w:left="100" w:hanging="200"/>
    </w:pPr>
  </w:style>
  <w:style w:type="paragraph" w:styleId="895">
    <w:name w:val="文本块"/>
    <w:basedOn w:val="859"/>
    <w:next w:val="895"/>
    <w:link w:val="859"/>
    <w:qFormat/>
    <w:pPr>
      <w:ind w:left="480" w:right="-341" w:firstLine="513"/>
      <w:widowControl/>
    </w:pPr>
    <w:rPr>
      <w:sz w:val="24"/>
      <w:szCs w:val="20"/>
    </w:rPr>
  </w:style>
  <w:style w:type="paragraph" w:styleId="896">
    <w:name w:val="目录 5"/>
    <w:basedOn w:val="859"/>
    <w:next w:val="859"/>
    <w:link w:val="859"/>
    <w:qFormat/>
    <w:pPr>
      <w:ind w:left="1680"/>
    </w:pPr>
  </w:style>
  <w:style w:type="paragraph" w:styleId="897">
    <w:name w:val="目录 3"/>
    <w:basedOn w:val="859"/>
    <w:next w:val="859"/>
    <w:link w:val="859"/>
    <w:uiPriority w:val="39"/>
    <w:qFormat/>
    <w:pPr>
      <w:ind w:left="840"/>
    </w:pPr>
  </w:style>
  <w:style w:type="paragraph" w:styleId="898">
    <w:name w:val="纯文本"/>
    <w:basedOn w:val="859"/>
    <w:next w:val="898"/>
    <w:link w:val="899"/>
    <w:uiPriority w:val="99"/>
    <w:qFormat/>
    <w:rPr>
      <w:rFonts w:hint="eastAsia" w:ascii="宋体" w:hAnsi="Courier New"/>
      <w:szCs w:val="20"/>
    </w:rPr>
  </w:style>
  <w:style w:type="character" w:styleId="899">
    <w:name w:val="纯文本 字符2"/>
    <w:next w:val="899"/>
    <w:link w:val="898"/>
    <w:qFormat/>
    <w:rPr>
      <w:rFonts w:hint="eastAsia" w:ascii="宋体" w:hAnsi="Courier New" w:eastAsia="宋体" w:cs="宋体"/>
      <w:sz w:val="21"/>
    </w:rPr>
  </w:style>
  <w:style w:type="paragraph" w:styleId="900">
    <w:name w:val="目录 8"/>
    <w:basedOn w:val="859"/>
    <w:next w:val="859"/>
    <w:link w:val="859"/>
    <w:qFormat/>
    <w:pPr>
      <w:ind w:left="2940"/>
    </w:pPr>
  </w:style>
  <w:style w:type="paragraph" w:styleId="901">
    <w:name w:val="日期"/>
    <w:basedOn w:val="859"/>
    <w:next w:val="859"/>
    <w:link w:val="902"/>
    <w:qFormat/>
    <w:pPr>
      <w:ind w:left="100"/>
    </w:pPr>
    <w:rPr>
      <w:rFonts w:ascii="仿宋_GB2312" w:hAnsi="宋体" w:eastAsia="仿宋_GB2312"/>
      <w:color w:val="000000"/>
      <w:sz w:val="24"/>
    </w:rPr>
  </w:style>
  <w:style w:type="character" w:styleId="902">
    <w:name w:val="日期 字符"/>
    <w:next w:val="902"/>
    <w:link w:val="901"/>
    <w:qFormat/>
    <w:rPr>
      <w:rFonts w:ascii="仿宋_GB2312" w:hAnsi="宋体" w:eastAsia="仿宋_GB2312"/>
      <w:color w:val="000000"/>
      <w:sz w:val="24"/>
      <w:szCs w:val="24"/>
    </w:rPr>
  </w:style>
  <w:style w:type="paragraph" w:styleId="903">
    <w:name w:val="正文文本缩进 2"/>
    <w:basedOn w:val="859"/>
    <w:next w:val="903"/>
    <w:link w:val="904"/>
    <w:qFormat/>
    <w:pPr>
      <w:ind w:firstLine="480"/>
    </w:pPr>
    <w:rPr>
      <w:rFonts w:ascii="仿宋_GB2312" w:eastAsia="仿宋_GB2312"/>
      <w:sz w:val="24"/>
    </w:rPr>
  </w:style>
  <w:style w:type="character" w:styleId="904">
    <w:name w:val="正文文本缩进 2 字符"/>
    <w:next w:val="904"/>
    <w:link w:val="903"/>
    <w:qFormat/>
    <w:rPr>
      <w:rFonts w:ascii="仿宋_GB2312" w:eastAsia="仿宋_GB2312"/>
      <w:sz w:val="24"/>
      <w:szCs w:val="24"/>
    </w:rPr>
  </w:style>
  <w:style w:type="paragraph" w:styleId="905">
    <w:name w:val="批注框文本"/>
    <w:basedOn w:val="859"/>
    <w:next w:val="905"/>
    <w:link w:val="906"/>
    <w:qFormat/>
    <w:rPr>
      <w:sz w:val="18"/>
      <w:szCs w:val="18"/>
    </w:rPr>
  </w:style>
  <w:style w:type="character" w:styleId="906">
    <w:name w:val="批注框文本 字符"/>
    <w:next w:val="906"/>
    <w:link w:val="905"/>
    <w:qFormat/>
    <w:rPr>
      <w:sz w:val="18"/>
      <w:szCs w:val="18"/>
    </w:rPr>
  </w:style>
  <w:style w:type="paragraph" w:styleId="907">
    <w:name w:val="页脚"/>
    <w:basedOn w:val="859"/>
    <w:next w:val="907"/>
    <w:link w:val="908"/>
    <w:uiPriority w:val="99"/>
    <w:qFormat/>
    <w:pPr>
      <w:jc w:val="left"/>
      <w:tabs>
        <w:tab w:val="center" w:pos="4153" w:leader="none"/>
        <w:tab w:val="right" w:pos="8306" w:leader="none"/>
      </w:tabs>
    </w:pPr>
    <w:rPr>
      <w:rFonts w:ascii="宋体"/>
      <w:sz w:val="18"/>
      <w:szCs w:val="20"/>
    </w:rPr>
  </w:style>
  <w:style w:type="character" w:styleId="908">
    <w:name w:val="页脚 字符"/>
    <w:next w:val="908"/>
    <w:link w:val="907"/>
    <w:uiPriority w:val="99"/>
    <w:qFormat/>
    <w:rPr>
      <w:rFonts w:ascii="宋体" w:eastAsia="宋体"/>
      <w:sz w:val="18"/>
      <w:lang w:val="en-US" w:eastAsia="zh-CN" w:bidi="ar-SA"/>
    </w:rPr>
  </w:style>
  <w:style w:type="paragraph" w:styleId="909">
    <w:name w:val="页眉"/>
    <w:basedOn w:val="859"/>
    <w:next w:val="909"/>
    <w:link w:val="910"/>
    <w:qFormat/>
    <w:pPr>
      <w:jc w:val="center"/>
      <w:tabs>
        <w:tab w:val="center" w:pos="4153" w:leader="none"/>
        <w:tab w:val="right" w:pos="8306" w:leader="none"/>
      </w:tabs>
      <w:pBdr>
        <w:bottom w:val="single" w:color="000000" w:sz="6" w:space="1"/>
      </w:pBdr>
    </w:pPr>
    <w:rPr>
      <w:sz w:val="18"/>
      <w:szCs w:val="18"/>
    </w:rPr>
  </w:style>
  <w:style w:type="character" w:styleId="910">
    <w:name w:val="页眉 字符"/>
    <w:next w:val="910"/>
    <w:link w:val="909"/>
    <w:qFormat/>
    <w:rPr>
      <w:rFonts w:eastAsia="宋体"/>
      <w:sz w:val="18"/>
      <w:szCs w:val="18"/>
      <w:lang w:val="en-US" w:eastAsia="zh-CN" w:bidi="ar-SA"/>
    </w:rPr>
  </w:style>
  <w:style w:type="paragraph" w:styleId="911">
    <w:name w:val="目录 1"/>
    <w:basedOn w:val="859"/>
    <w:next w:val="859"/>
    <w:link w:val="859"/>
    <w:uiPriority w:val="39"/>
    <w:qFormat/>
    <w:pPr>
      <w:spacing w:line="300" w:lineRule="auto"/>
      <w:tabs>
        <w:tab w:val="left" w:pos="1050" w:leader="none"/>
        <w:tab w:val="right" w:pos="8937" w:leader="dot"/>
      </w:tabs>
    </w:pPr>
    <w:rPr>
      <w:rFonts w:ascii="宋体" w:hAnsi="宋体"/>
      <w:b/>
      <w:sz w:val="24"/>
    </w:rPr>
  </w:style>
  <w:style w:type="paragraph" w:styleId="912">
    <w:name w:val="目录 4"/>
    <w:basedOn w:val="859"/>
    <w:next w:val="859"/>
    <w:link w:val="859"/>
    <w:qFormat/>
    <w:pPr>
      <w:ind w:left="1260"/>
    </w:pPr>
  </w:style>
  <w:style w:type="paragraph" w:styleId="913">
    <w:name w:val="目录 6"/>
    <w:basedOn w:val="859"/>
    <w:next w:val="859"/>
    <w:link w:val="859"/>
    <w:qFormat/>
    <w:pPr>
      <w:ind w:left="2100"/>
    </w:pPr>
  </w:style>
  <w:style w:type="paragraph" w:styleId="914">
    <w:name w:val="正文文本缩进 3"/>
    <w:basedOn w:val="859"/>
    <w:next w:val="914"/>
    <w:link w:val="915"/>
    <w:qFormat/>
    <w:pPr>
      <w:ind w:left="720" w:firstLine="480"/>
      <w:jc w:val="left"/>
      <w:spacing w:before="120" w:line="22" w:lineRule="atLeast"/>
    </w:pPr>
    <w:rPr>
      <w:rFonts w:ascii="宋体"/>
      <w:sz w:val="24"/>
      <w:szCs w:val="20"/>
    </w:rPr>
  </w:style>
  <w:style w:type="character" w:styleId="915">
    <w:name w:val="正文文本缩进 3 字符"/>
    <w:next w:val="915"/>
    <w:link w:val="914"/>
    <w:qFormat/>
    <w:rPr>
      <w:rFonts w:ascii="宋体"/>
      <w:sz w:val="24"/>
    </w:rPr>
  </w:style>
  <w:style w:type="paragraph" w:styleId="916">
    <w:name w:val="目录 2"/>
    <w:basedOn w:val="859"/>
    <w:next w:val="859"/>
    <w:link w:val="859"/>
    <w:uiPriority w:val="39"/>
    <w:qFormat/>
    <w:pPr>
      <w:ind w:left="420"/>
      <w:spacing w:line="312" w:lineRule="auto"/>
      <w:tabs>
        <w:tab w:val="right" w:pos="8937" w:leader="dot"/>
      </w:tabs>
    </w:pPr>
  </w:style>
  <w:style w:type="paragraph" w:styleId="917">
    <w:name w:val="目录 9"/>
    <w:basedOn w:val="859"/>
    <w:next w:val="859"/>
    <w:link w:val="859"/>
    <w:qFormat/>
    <w:pPr>
      <w:ind w:left="3360"/>
    </w:pPr>
  </w:style>
  <w:style w:type="paragraph" w:styleId="918">
    <w:name w:val="HTML 预设格式"/>
    <w:basedOn w:val="859"/>
    <w:next w:val="918"/>
    <w:link w:val="91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9">
    <w:name w:val="HTML 预设格式 字符"/>
    <w:next w:val="919"/>
    <w:link w:val="918"/>
    <w:qFormat/>
    <w:rPr>
      <w:rFonts w:ascii="宋体" w:hAnsi="宋体" w:cs="宋体"/>
      <w:sz w:val="24"/>
      <w:szCs w:val="24"/>
    </w:rPr>
  </w:style>
  <w:style w:type="paragraph" w:styleId="920">
    <w:name w:val="普通(网站)"/>
    <w:basedOn w:val="859"/>
    <w:next w:val="920"/>
    <w:link w:val="859"/>
    <w:uiPriority w:val="99"/>
    <w:unhideWhenUsed/>
    <w:qFormat/>
    <w:pPr>
      <w:jc w:val="left"/>
      <w:spacing w:before="100" w:beforeAutospacing="1" w:after="100" w:afterAutospacing="1"/>
      <w:widowControl/>
    </w:pPr>
    <w:rPr>
      <w:rFonts w:ascii="宋体" w:hAnsi="宋体" w:cs="宋体"/>
      <w:sz w:val="24"/>
    </w:rPr>
  </w:style>
  <w:style w:type="paragraph" w:styleId="921">
    <w:name w:val="索引 1"/>
    <w:basedOn w:val="859"/>
    <w:next w:val="859"/>
    <w:link w:val="859"/>
    <w:qFormat/>
    <w:rPr>
      <w:szCs w:val="20"/>
    </w:rPr>
  </w:style>
  <w:style w:type="paragraph" w:styleId="922">
    <w:name w:val="标题"/>
    <w:basedOn w:val="859"/>
    <w:next w:val="922"/>
    <w:link w:val="923"/>
    <w:qFormat/>
    <w:pPr>
      <w:jc w:val="center"/>
      <w:outlineLvl w:val="0"/>
    </w:pPr>
    <w:rPr>
      <w:b/>
      <w:sz w:val="32"/>
      <w:szCs w:val="20"/>
    </w:rPr>
  </w:style>
  <w:style w:type="character" w:styleId="923">
    <w:name w:val="标题 字符"/>
    <w:next w:val="923"/>
    <w:link w:val="922"/>
    <w:qFormat/>
    <w:rPr>
      <w:b/>
      <w:sz w:val="32"/>
    </w:rPr>
  </w:style>
  <w:style w:type="paragraph" w:styleId="924">
    <w:name w:val="批注主题"/>
    <w:basedOn w:val="886"/>
    <w:next w:val="886"/>
    <w:link w:val="925"/>
    <w:qFormat/>
    <w:rPr>
      <w:b/>
      <w:bCs/>
    </w:rPr>
  </w:style>
  <w:style w:type="character" w:styleId="925">
    <w:name w:val="批注主题 字符"/>
    <w:next w:val="925"/>
    <w:link w:val="924"/>
    <w:qFormat/>
    <w:rPr>
      <w:rFonts w:ascii="Times New Roman" w:hAnsi="Times New Roman" w:eastAsia="宋体" w:cs="Times New Roman"/>
      <w:b/>
      <w:bCs/>
      <w:sz w:val="21"/>
      <w:szCs w:val="24"/>
      <w:lang w:val="en-US" w:eastAsia="zh-CN" w:bidi="ar-SA"/>
    </w:rPr>
  </w:style>
  <w:style w:type="paragraph" w:styleId="926">
    <w:name w:val="正文首行缩进"/>
    <w:next w:val="926"/>
    <w:link w:val="859"/>
    <w:qFormat/>
    <w:pPr>
      <w:ind w:firstLine="420"/>
      <w:widowControl w:val="off"/>
    </w:pPr>
    <w:rPr>
      <w:rFonts w:ascii="宋体" w:hAnsi="宋体" w:cs="宋体"/>
      <w:sz w:val="24"/>
      <w:szCs w:val="24"/>
      <w:lang w:val="en-US" w:eastAsia="en-US" w:bidi="ar-SA"/>
    </w:rPr>
  </w:style>
  <w:style w:type="paragraph" w:styleId="927">
    <w:name w:val="正文首行缩进 2"/>
    <w:basedOn w:val="892"/>
    <w:next w:val="927"/>
    <w:link w:val="928"/>
    <w:qFormat/>
    <w:pPr>
      <w:ind w:left="420" w:firstLine="420"/>
      <w:spacing w:after="120" w:line="480" w:lineRule="exact"/>
    </w:pPr>
    <w:rPr>
      <w:szCs w:val="20"/>
    </w:rPr>
  </w:style>
  <w:style w:type="character" w:styleId="928">
    <w:name w:val="正文文本首行缩进 2 字符"/>
    <w:next w:val="928"/>
    <w:link w:val="927"/>
    <w:qFormat/>
    <w:rPr>
      <w:rFonts w:eastAsia="宋体"/>
      <w:sz w:val="24"/>
      <w:szCs w:val="24"/>
      <w:lang w:val="en-US" w:eastAsia="zh-CN" w:bidi="ar-SA"/>
    </w:rPr>
  </w:style>
  <w:style w:type="table" w:styleId="929">
    <w:name w:val="网格型"/>
    <w:basedOn w:val="870"/>
    <w:next w:val="929"/>
    <w:link w:val="859"/>
    <w:uiPriority w:val="39"/>
    <w:qFormat/>
    <w:tblPr/>
  </w:style>
  <w:style w:type="table" w:styleId="930">
    <w:name w:val="中等深浅网格 1 - 强调文字颜色 2"/>
    <w:basedOn w:val="870"/>
    <w:next w:val="930"/>
    <w:link w:val="859"/>
    <w:qFormat/>
    <w:rPr>
      <w:sz w:val="21"/>
      <w:szCs w:val="24"/>
    </w:rPr>
    <w:tblPr/>
  </w:style>
  <w:style w:type="character" w:styleId="931">
    <w:name w:val="要点"/>
    <w:next w:val="931"/>
    <w:link w:val="859"/>
    <w:qFormat/>
    <w:rPr>
      <w:b/>
      <w:bCs/>
    </w:rPr>
  </w:style>
  <w:style w:type="character" w:styleId="932">
    <w:name w:val="页码"/>
    <w:next w:val="932"/>
    <w:link w:val="859"/>
    <w:qFormat/>
  </w:style>
  <w:style w:type="character" w:styleId="933">
    <w:name w:val="已访问的超链接"/>
    <w:next w:val="933"/>
    <w:link w:val="859"/>
    <w:qFormat/>
    <w:rPr>
      <w:color w:val="333333"/>
      <w:u w:val="none"/>
    </w:rPr>
  </w:style>
  <w:style w:type="character" w:styleId="934">
    <w:name w:val="强调"/>
    <w:next w:val="934"/>
    <w:link w:val="859"/>
    <w:qFormat/>
    <w:rPr>
      <w:color w:val="cc0033"/>
    </w:rPr>
  </w:style>
  <w:style w:type="character" w:styleId="935">
    <w:name w:val="超链接"/>
    <w:next w:val="935"/>
    <w:link w:val="859"/>
    <w:uiPriority w:val="99"/>
    <w:qFormat/>
    <w:rPr>
      <w:color w:val="333333"/>
      <w:u w:val="none"/>
    </w:rPr>
  </w:style>
  <w:style w:type="character" w:styleId="936">
    <w:name w:val="批注引用"/>
    <w:next w:val="936"/>
    <w:link w:val="859"/>
    <w:uiPriority w:val="99"/>
    <w:qFormat/>
    <w:rPr>
      <w:sz w:val="21"/>
      <w:szCs w:val="21"/>
    </w:rPr>
  </w:style>
  <w:style w:type="character" w:styleId="937">
    <w:name w:val="HTML 引文"/>
    <w:next w:val="937"/>
    <w:link w:val="859"/>
    <w:qFormat/>
    <w:rPr>
      <w:i/>
      <w:iCs/>
    </w:rPr>
  </w:style>
  <w:style w:type="character" w:styleId="938">
    <w:name w:val="批注文字 字符"/>
    <w:next w:val="938"/>
    <w:link w:val="859"/>
    <w:uiPriority w:val="99"/>
    <w:qFormat/>
    <w:rPr>
      <w:rFonts w:ascii="Times New Roman" w:hAnsi="Times New Roman" w:eastAsia="宋体" w:cs="Times New Roman"/>
      <w:sz w:val="24"/>
      <w:lang w:val="en-US" w:eastAsia="zh-CN" w:bidi="ar-SA"/>
    </w:rPr>
  </w:style>
  <w:style w:type="character" w:styleId="939">
    <w:name w:val="c21"/>
    <w:next w:val="939"/>
    <w:link w:val="859"/>
    <w:qFormat/>
    <w:rPr>
      <w:rFonts w:ascii="ˎ̥" w:hAnsi="ˎ̥"/>
      <w:color w:val="000000"/>
      <w:sz w:val="20"/>
      <w:szCs w:val="20"/>
      <w:u w:val="none"/>
    </w:rPr>
  </w:style>
  <w:style w:type="character" w:styleId="940">
    <w:name w:val="title4"/>
    <w:next w:val="940"/>
    <w:link w:val="859"/>
    <w:qFormat/>
    <w:rPr>
      <w:b/>
      <w:bCs/>
      <w:color w:val="1d87b3"/>
      <w:sz w:val="15"/>
      <w:szCs w:val="15"/>
    </w:rPr>
  </w:style>
  <w:style w:type="character" w:styleId="941">
    <w:name w:val="标题 2 Char Char"/>
    <w:next w:val="941"/>
    <w:link w:val="859"/>
    <w:qFormat/>
    <w:rPr>
      <w:rFonts w:ascii="Arial" w:hAnsi="Arial" w:eastAsia="黑体"/>
      <w:b/>
      <w:bCs/>
      <w:sz w:val="32"/>
      <w:szCs w:val="32"/>
      <w:lang w:val="en-US" w:eastAsia="zh-CN" w:bidi="ar-SA"/>
    </w:rPr>
  </w:style>
  <w:style w:type="character" w:styleId="942">
    <w:name w:val="black1"/>
    <w:next w:val="942"/>
    <w:link w:val="859"/>
    <w:qFormat/>
    <w:rPr>
      <w:color w:val="000000"/>
    </w:rPr>
  </w:style>
  <w:style w:type="character" w:styleId="943">
    <w:name w:val="street-address"/>
    <w:next w:val="943"/>
    <w:link w:val="859"/>
    <w:qFormat/>
  </w:style>
  <w:style w:type="character" w:styleId="944">
    <w:name w:val="locality"/>
    <w:next w:val="944"/>
    <w:link w:val="859"/>
    <w:qFormat/>
  </w:style>
  <w:style w:type="character" w:styleId="945">
    <w:name w:val="正文文本缩进 Char1"/>
    <w:next w:val="945"/>
    <w:link w:val="946"/>
    <w:qFormat/>
    <w:rPr>
      <w:rFonts w:ascii="宋体" w:hAnsi="宋体" w:eastAsia="宋体"/>
      <w:sz w:val="24"/>
      <w:szCs w:val="24"/>
      <w:lang w:bidi="ar-SA"/>
    </w:rPr>
  </w:style>
  <w:style w:type="paragraph" w:styleId="946">
    <w:name w:val="正文文本缩进1"/>
    <w:basedOn w:val="859"/>
    <w:next w:val="946"/>
    <w:link w:val="945"/>
    <w:qFormat/>
    <w:pPr>
      <w:ind w:firstLine="480"/>
      <w:spacing w:line="480" w:lineRule="exact"/>
    </w:pPr>
    <w:rPr>
      <w:rFonts w:ascii="宋体" w:hAnsi="宋体"/>
      <w:sz w:val="24"/>
    </w:rPr>
  </w:style>
  <w:style w:type="character" w:styleId="947">
    <w:name w:val="Char Char11"/>
    <w:next w:val="947"/>
    <w:link w:val="859"/>
    <w:qFormat/>
    <w:rPr>
      <w:rFonts w:ascii="宋体" w:eastAsia="宋体"/>
      <w:b/>
      <w:sz w:val="24"/>
      <w:u w:val="single"/>
      <w:lang w:val="en-US" w:eastAsia="zh-CN" w:bidi="ar-SA"/>
    </w:rPr>
  </w:style>
  <w:style w:type="character" w:styleId="948">
    <w:name w:val="txt"/>
    <w:next w:val="948"/>
    <w:link w:val="859"/>
    <w:qFormat/>
  </w:style>
  <w:style w:type="character" w:styleId="949">
    <w:name w:val="正文缩进 Char Char"/>
    <w:next w:val="949"/>
    <w:link w:val="950"/>
    <w:qFormat/>
    <w:rPr>
      <w:rFonts w:ascii="宋体" w:eastAsia="宋体"/>
      <w:color w:val="000000"/>
      <w:sz w:val="28"/>
      <w:lang w:bidi="ar-SA"/>
    </w:rPr>
  </w:style>
  <w:style w:type="paragraph" w:styleId="950">
    <w:name w:val="正文缩进1"/>
    <w:basedOn w:val="859"/>
    <w:next w:val="950"/>
    <w:link w:val="949"/>
    <w:qFormat/>
    <w:pPr>
      <w:ind w:firstLine="567"/>
      <w:spacing w:line="480" w:lineRule="exact"/>
      <w:widowControl/>
    </w:pPr>
    <w:rPr>
      <w:rFonts w:ascii="宋体"/>
      <w:color w:val="000000"/>
      <w:sz w:val="28"/>
      <w:szCs w:val="20"/>
    </w:rPr>
  </w:style>
  <w:style w:type="character" w:styleId="951">
    <w:name w:val="普通文字1 Char1"/>
    <w:next w:val="951"/>
    <w:link w:val="859"/>
    <w:qFormat/>
    <w:rPr>
      <w:rFonts w:ascii="宋体" w:hAnsi="Courier New" w:eastAsia="宋体"/>
      <w:sz w:val="21"/>
      <w:lang w:val="en-US" w:eastAsia="zh-CN" w:bidi="ar-SA"/>
    </w:rPr>
  </w:style>
  <w:style w:type="character" w:styleId="952">
    <w:name w:val="chanpin1"/>
    <w:next w:val="952"/>
    <w:link w:val="859"/>
    <w:qFormat/>
    <w:rPr>
      <w:rFonts w:ascii="ˎ̥" w:hAnsi="ˎ̥"/>
      <w:color w:val="000000"/>
      <w:sz w:val="20"/>
      <w:szCs w:val="20"/>
      <w:u w:val="none"/>
    </w:rPr>
  </w:style>
  <w:style w:type="character" w:styleId="953">
    <w:name w:val="列表段落 字符"/>
    <w:next w:val="953"/>
    <w:link w:val="954"/>
    <w:uiPriority w:val="34"/>
    <w:qFormat/>
    <w:rPr>
      <w:rFonts w:ascii="Calibri" w:hAnsi="Calibri" w:eastAsia="宋体"/>
      <w:sz w:val="21"/>
      <w:szCs w:val="22"/>
      <w:lang w:val="en-US" w:eastAsia="zh-CN" w:bidi="ar-SA"/>
    </w:rPr>
  </w:style>
  <w:style w:type="paragraph" w:styleId="954">
    <w:name w:val="列表段落"/>
    <w:basedOn w:val="859"/>
    <w:next w:val="954"/>
    <w:link w:val="953"/>
    <w:uiPriority w:val="34"/>
    <w:qFormat/>
    <w:pPr>
      <w:ind w:firstLine="420"/>
    </w:pPr>
    <w:rPr>
      <w:rFonts w:ascii="Calibri" w:hAnsi="Calibri"/>
      <w:szCs w:val="22"/>
    </w:rPr>
  </w:style>
  <w:style w:type="character" w:styleId="955">
    <w:name w:val="标题 3 Char Char"/>
    <w:next w:val="955"/>
    <w:link w:val="859"/>
    <w:qFormat/>
    <w:rPr>
      <w:rFonts w:eastAsia="宋体"/>
      <w:b/>
      <w:bCs/>
      <w:sz w:val="32"/>
      <w:szCs w:val="32"/>
      <w:lang w:val="en-US" w:eastAsia="zh-CN" w:bidi="ar-SA"/>
    </w:rPr>
  </w:style>
  <w:style w:type="character" w:styleId="956">
    <w:name w:val="段1 Char"/>
    <w:next w:val="956"/>
    <w:link w:val="859"/>
    <w:qFormat/>
    <w:rPr>
      <w:rFonts w:ascii="宋体" w:eastAsia="宋体"/>
      <w:sz w:val="24"/>
      <w:lang w:val="en-US" w:eastAsia="zh-CN" w:bidi="ar-SA"/>
    </w:rPr>
  </w:style>
  <w:style w:type="character" w:styleId="957">
    <w:name w:val="chanpin拷贝"/>
    <w:next w:val="957"/>
    <w:link w:val="859"/>
    <w:qFormat/>
  </w:style>
  <w:style w:type="character" w:styleId="958">
    <w:name w:val="纯文本 Char1"/>
    <w:next w:val="958"/>
    <w:link w:val="859"/>
    <w:uiPriority w:val="99"/>
    <w:qFormat/>
    <w:rPr>
      <w:rFonts w:ascii="宋体" w:hAnsi="Courier New" w:eastAsia="宋体"/>
      <w:sz w:val="21"/>
      <w:lang w:val="en-US" w:eastAsia="zh-CN" w:bidi="ar-SA"/>
    </w:rPr>
  </w:style>
  <w:style w:type="character" w:styleId="959">
    <w:name w:val="apple-style-span"/>
    <w:next w:val="959"/>
    <w:link w:val="859"/>
    <w:qFormat/>
    <w:rPr>
      <w:rFonts w:cs="Times New Roman"/>
    </w:rPr>
  </w:style>
  <w:style w:type="paragraph" w:styleId="960">
    <w:name w:val="二级条标题"/>
    <w:basedOn w:val="961"/>
    <w:next w:val="859"/>
    <w:link w:val="859"/>
    <w:qFormat/>
    <w:pPr>
      <w:numPr>
        <w:ilvl w:val="0"/>
        <w:numId w:val="0"/>
      </w:numPr>
      <w:ind w:hanging="840"/>
      <w:tabs>
        <w:tab w:val="left" w:pos="360" w:leader="none"/>
        <w:tab w:val="left" w:pos="840" w:leader="none"/>
      </w:tabs>
      <w:outlineLvl w:val="2"/>
    </w:pPr>
    <w:rPr>
      <w:rFonts w:ascii="宋体" w:eastAsia="宋体"/>
      <w:b w:val="0"/>
    </w:rPr>
  </w:style>
  <w:style w:type="paragraph" w:styleId="961">
    <w:name w:val="一级条标题"/>
    <w:basedOn w:val="962"/>
    <w:next w:val="859"/>
    <w:link w:val="859"/>
    <w:qFormat/>
    <w:pPr>
      <w:numPr>
        <w:ilvl w:val="1"/>
      </w:numPr>
      <w:ind w:left="0" w:hanging="840"/>
      <w:tabs>
        <w:tab w:val="left" w:pos="360" w:leader="none"/>
        <w:tab w:val="left" w:pos="840" w:leader="none"/>
      </w:tabs>
      <w:outlineLvl w:val="1"/>
    </w:pPr>
  </w:style>
  <w:style w:type="paragraph" w:styleId="962">
    <w:name w:val="章标题"/>
    <w:next w:val="859"/>
    <w:link w:val="85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63">
    <w:name w:val="font7"/>
    <w:basedOn w:val="859"/>
    <w:next w:val="963"/>
    <w:link w:val="859"/>
    <w:qFormat/>
    <w:pPr>
      <w:jc w:val="left"/>
      <w:spacing w:before="100" w:beforeAutospacing="1" w:after="100" w:afterAutospacing="1"/>
      <w:widowControl/>
    </w:pPr>
    <w:rPr>
      <w:rFonts w:eastAsia="Arial Unicode MS"/>
      <w:b/>
      <w:bCs/>
      <w:color w:val="000000"/>
      <w:sz w:val="20"/>
      <w:szCs w:val="20"/>
    </w:rPr>
  </w:style>
  <w:style w:type="paragraph" w:styleId="964">
    <w:name w:val="字元 字元"/>
    <w:basedOn w:val="859"/>
    <w:next w:val="964"/>
    <w:link w:val="859"/>
    <w:qFormat/>
    <w:rPr>
      <w:rFonts w:ascii="Tahoma" w:hAnsi="Tahoma"/>
      <w:sz w:val="24"/>
      <w:szCs w:val="20"/>
    </w:rPr>
  </w:style>
  <w:style w:type="paragraph" w:styleId="965">
    <w:name w:val="Char3 Char Char Char"/>
    <w:basedOn w:val="859"/>
    <w:next w:val="965"/>
    <w:link w:val="859"/>
    <w:qFormat/>
    <w:rPr>
      <w:rFonts w:ascii="Tahoma" w:hAnsi="Tahoma"/>
      <w:sz w:val="24"/>
      <w:szCs w:val="20"/>
    </w:rPr>
  </w:style>
  <w:style w:type="paragraph" w:styleId="966">
    <w:name w:val="font6"/>
    <w:basedOn w:val="859"/>
    <w:next w:val="966"/>
    <w:link w:val="859"/>
    <w:qFormat/>
    <w:pPr>
      <w:jc w:val="left"/>
      <w:spacing w:before="100" w:beforeAutospacing="1" w:after="100" w:afterAutospacing="1"/>
      <w:widowControl/>
    </w:pPr>
    <w:rPr>
      <w:rFonts w:ascii="宋体" w:hAnsi="宋体" w:cs="宋体"/>
      <w:sz w:val="20"/>
      <w:szCs w:val="20"/>
    </w:rPr>
  </w:style>
  <w:style w:type="paragraph" w:styleId="967">
    <w:name w:val="项目编号2"/>
    <w:basedOn w:val="968"/>
    <w:next w:val="967"/>
    <w:link w:val="859"/>
    <w:qFormat/>
    <w:pPr>
      <w:numPr>
        <w:numId w:val="3"/>
      </w:numPr>
    </w:pPr>
  </w:style>
  <w:style w:type="paragraph" w:styleId="968">
    <w:name w:val="项目编号1"/>
    <w:basedOn w:val="859"/>
    <w:next w:val="968"/>
    <w:link w:val="859"/>
    <w:qFormat/>
    <w:pPr>
      <w:numPr>
        <w:ilvl w:val="0"/>
        <w:numId w:val="2"/>
      </w:numPr>
      <w:spacing w:before="100" w:beforeAutospacing="1" w:after="100" w:afterAutospacing="1" w:line="360" w:lineRule="auto"/>
    </w:pPr>
    <w:rPr>
      <w:sz w:val="24"/>
    </w:rPr>
  </w:style>
  <w:style w:type="paragraph" w:styleId="969">
    <w:name w:val="图中文字"/>
    <w:basedOn w:val="859"/>
    <w:next w:val="969"/>
    <w:link w:val="859"/>
    <w:qFormat/>
    <w:pPr>
      <w:jc w:val="center"/>
      <w:spacing w:line="0" w:lineRule="atLeast"/>
    </w:pPr>
    <w:rPr>
      <w:sz w:val="24"/>
      <w:szCs w:val="20"/>
    </w:rPr>
  </w:style>
  <w:style w:type="paragraph" w:styleId="970">
    <w:name w:val="xl46"/>
    <w:basedOn w:val="859"/>
    <w:next w:val="970"/>
    <w:link w:val="85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71">
    <w:name w:val="xl25"/>
    <w:basedOn w:val="859"/>
    <w:next w:val="971"/>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2">
    <w:name w:val="Char2"/>
    <w:basedOn w:val="859"/>
    <w:next w:val="972"/>
    <w:link w:val="859"/>
    <w:qFormat/>
    <w:rPr>
      <w:rFonts w:ascii="Tahoma" w:hAnsi="Tahoma"/>
      <w:sz w:val="24"/>
      <w:szCs w:val="20"/>
    </w:rPr>
  </w:style>
  <w:style w:type="paragraph" w:styleId="973">
    <w:name w:val="xl35"/>
    <w:basedOn w:val="859"/>
    <w:next w:val="973"/>
    <w:link w:val="85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4">
    <w:name w:val="xl40"/>
    <w:basedOn w:val="859"/>
    <w:next w:val="974"/>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5">
    <w:name w:val="xl52"/>
    <w:basedOn w:val="859"/>
    <w:next w:val="975"/>
    <w:link w:val="8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6">
    <w:name w:val="xl43"/>
    <w:basedOn w:val="859"/>
    <w:next w:val="976"/>
    <w:link w:val="85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7">
    <w:name w:val="background1"/>
    <w:basedOn w:val="859"/>
    <w:next w:val="977"/>
    <w:link w:val="859"/>
    <w:qFormat/>
    <w:pPr>
      <w:jc w:val="left"/>
      <w:spacing w:before="100" w:beforeAutospacing="1" w:after="100" w:afterAutospacing="1"/>
      <w:widowControl/>
    </w:pPr>
    <w:rPr>
      <w:rFonts w:ascii="宋体" w:hAnsi="宋体" w:cs="宋体"/>
      <w:sz w:val="24"/>
    </w:rPr>
  </w:style>
  <w:style w:type="paragraph" w:styleId="978">
    <w:name w:val="Char Char Char Char Char Char Char"/>
    <w:basedOn w:val="859"/>
    <w:next w:val="978"/>
    <w:link w:val="859"/>
    <w:qFormat/>
    <w:pPr>
      <w:ind w:firstLine="200"/>
      <w:spacing w:line="360" w:lineRule="auto"/>
    </w:pPr>
    <w:rPr>
      <w:rFonts w:eastAsia="仿宋_GB2312"/>
      <w:sz w:val="24"/>
    </w:rPr>
  </w:style>
  <w:style w:type="paragraph" w:styleId="979">
    <w:name w:val="xl38"/>
    <w:basedOn w:val="859"/>
    <w:next w:val="979"/>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80">
    <w:name w:val="xl36"/>
    <w:basedOn w:val="859"/>
    <w:next w:val="980"/>
    <w:link w:val="85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1">
    <w:name w:val="正文 + 宋体"/>
    <w:basedOn w:val="859"/>
    <w:next w:val="981"/>
    <w:link w:val="859"/>
    <w:qFormat/>
    <w:pPr>
      <w:ind w:left="360" w:hanging="360"/>
      <w:jc w:val="left"/>
      <w:widowControl/>
    </w:pPr>
    <w:rPr>
      <w:rFonts w:ascii="宋体" w:hAnsi="宋体" w:cs="宋体"/>
      <w:b/>
      <w:bCs/>
      <w:color w:val="000000"/>
      <w:sz w:val="18"/>
      <w:szCs w:val="18"/>
    </w:rPr>
  </w:style>
  <w:style w:type="paragraph" w:styleId="982">
    <w:name w:val="正文列项_数字"/>
    <w:basedOn w:val="859"/>
    <w:next w:val="982"/>
    <w:link w:val="859"/>
    <w:qFormat/>
    <w:pPr>
      <w:numPr>
        <w:ilvl w:val="7"/>
        <w:numId w:val="1"/>
      </w:numPr>
      <w:ind w:left="680" w:hanging="150"/>
      <w:spacing w:line="460" w:lineRule="exact"/>
      <w:tabs>
        <w:tab w:val="clear" w:pos="860" w:leader="none"/>
      </w:tabs>
      <w:outlineLvl w:val="7"/>
    </w:pPr>
    <w:rPr>
      <w:rFonts w:ascii="宋体"/>
      <w:sz w:val="28"/>
      <w:szCs w:val="20"/>
    </w:rPr>
  </w:style>
  <w:style w:type="paragraph" w:styleId="983">
    <w:name w:val="xl39"/>
    <w:basedOn w:val="859"/>
    <w:next w:val="983"/>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4">
    <w:name w:val="xl37"/>
    <w:basedOn w:val="859"/>
    <w:next w:val="984"/>
    <w:link w:val="85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5">
    <w:name w:val="xl32"/>
    <w:basedOn w:val="859"/>
    <w:next w:val="985"/>
    <w:link w:val="8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6">
    <w:name w:val="font8"/>
    <w:basedOn w:val="859"/>
    <w:next w:val="986"/>
    <w:link w:val="859"/>
    <w:qFormat/>
    <w:pPr>
      <w:jc w:val="left"/>
      <w:spacing w:before="100" w:beforeAutospacing="1" w:after="100" w:afterAutospacing="1"/>
      <w:widowControl/>
    </w:pPr>
    <w:rPr>
      <w:sz w:val="36"/>
      <w:szCs w:val="36"/>
    </w:rPr>
  </w:style>
  <w:style w:type="paragraph" w:styleId="987">
    <w:name w:val="Char"/>
    <w:basedOn w:val="859"/>
    <w:next w:val="987"/>
    <w:link w:val="859"/>
    <w:qFormat/>
    <w:pPr>
      <w:tabs>
        <w:tab w:val="left" w:pos="360" w:leader="none"/>
      </w:tabs>
    </w:pPr>
    <w:rPr>
      <w:sz w:val="24"/>
    </w:rPr>
  </w:style>
  <w:style w:type="paragraph" w:styleId="988">
    <w:name w:val="Char Char Char Char Char Char Char Char Char Char Char Char Char Char Char Char"/>
    <w:basedOn w:val="859"/>
    <w:next w:val="988"/>
    <w:link w:val="859"/>
    <w:qFormat/>
    <w:pPr>
      <w:jc w:val="center"/>
      <w:spacing w:after="160" w:line="240" w:lineRule="exact"/>
      <w:widowControl/>
    </w:pPr>
    <w:rPr>
      <w:rFonts w:ascii="宋体" w:hAnsi="宋体"/>
      <w:b/>
      <w:sz w:val="30"/>
      <w:szCs w:val="30"/>
      <w:lang w:eastAsia="en-US"/>
    </w:rPr>
  </w:style>
  <w:style w:type="paragraph" w:styleId="989">
    <w:name w:val="xl45"/>
    <w:basedOn w:val="859"/>
    <w:next w:val="989"/>
    <w:link w:val="85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0">
    <w:name w:val="Char Char1 Char Char Char Char Char Char"/>
    <w:basedOn w:val="859"/>
    <w:next w:val="990"/>
    <w:link w:val="859"/>
    <w:qFormat/>
    <w:pPr>
      <w:jc w:val="left"/>
      <w:spacing w:after="160" w:line="240" w:lineRule="exact"/>
      <w:widowControl/>
    </w:pPr>
    <w:rPr>
      <w:rFonts w:ascii="Verdana" w:hAnsi="Verdana" w:eastAsia="仿宋_GB2312"/>
      <w:sz w:val="24"/>
      <w:szCs w:val="20"/>
      <w:lang w:eastAsia="en-US"/>
    </w:rPr>
  </w:style>
  <w:style w:type="paragraph" w:styleId="991">
    <w:name w:val="Char Char1"/>
    <w:basedOn w:val="884"/>
    <w:next w:val="991"/>
    <w:link w:val="859"/>
    <w:qFormat/>
    <w:rPr>
      <w:rFonts w:ascii="Tahoma" w:hAnsi="Tahoma"/>
      <w:sz w:val="24"/>
    </w:rPr>
  </w:style>
  <w:style w:type="paragraph" w:styleId="992">
    <w:name w:val="xl26"/>
    <w:basedOn w:val="859"/>
    <w:next w:val="992"/>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93">
    <w:name w:val="xl30"/>
    <w:basedOn w:val="859"/>
    <w:next w:val="993"/>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4">
    <w:name w:val="xl41"/>
    <w:basedOn w:val="859"/>
    <w:next w:val="994"/>
    <w:link w:val="85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5">
    <w:name w:val="样式 宋体 五号 行距: 单倍行距"/>
    <w:basedOn w:val="859"/>
    <w:next w:val="995"/>
    <w:link w:val="859"/>
    <w:qFormat/>
    <w:pPr>
      <w:jc w:val="left"/>
    </w:pPr>
    <w:rPr>
      <w:rFonts w:ascii="宋体" w:hAnsi="宋体"/>
      <w:szCs w:val="20"/>
    </w:rPr>
  </w:style>
  <w:style w:type="paragraph" w:styleId="996">
    <w:name w:val="Char1 Char Char Char1"/>
    <w:basedOn w:val="859"/>
    <w:next w:val="996"/>
    <w:link w:val="859"/>
    <w:qFormat/>
    <w:rPr>
      <w:rFonts w:ascii="Tahoma" w:hAnsi="Tahoma" w:cs="仿宋_GB2312"/>
      <w:sz w:val="24"/>
      <w:szCs w:val="28"/>
    </w:rPr>
  </w:style>
  <w:style w:type="paragraph" w:styleId="997">
    <w:name w:val="四级条标题"/>
    <w:basedOn w:val="998"/>
    <w:next w:val="859"/>
    <w:link w:val="859"/>
    <w:qFormat/>
    <w:pPr>
      <w:numPr>
        <w:ilvl w:val="4"/>
      </w:numPr>
      <w:ind w:left="0" w:hanging="840"/>
      <w:tabs>
        <w:tab w:val="left" w:pos="360" w:leader="none"/>
        <w:tab w:val="left" w:pos="840" w:leader="none"/>
      </w:tabs>
      <w:outlineLvl w:val="4"/>
    </w:pPr>
  </w:style>
  <w:style w:type="paragraph" w:styleId="998">
    <w:name w:val="三级条标题"/>
    <w:basedOn w:val="960"/>
    <w:next w:val="859"/>
    <w:link w:val="859"/>
    <w:qFormat/>
    <w:pPr>
      <w:numPr>
        <w:ilvl w:val="3"/>
        <w:numId w:val="1"/>
      </w:numPr>
      <w:ind w:left="0" w:hanging="840"/>
      <w:tabs>
        <w:tab w:val="left" w:pos="360" w:leader="none"/>
        <w:tab w:val="left" w:pos="840" w:leader="none"/>
      </w:tabs>
      <w:outlineLvl w:val="3"/>
    </w:pPr>
  </w:style>
  <w:style w:type="paragraph" w:styleId="999">
    <w:name w:val="??"/>
    <w:next w:val="999"/>
    <w:link w:val="859"/>
    <w:qFormat/>
    <w:pPr>
      <w:jc w:val="both"/>
      <w:widowControl w:val="off"/>
    </w:pPr>
    <w:rPr>
      <w:sz w:val="21"/>
      <w:lang w:val="en-US" w:eastAsia="en-US" w:bidi="ar-SA"/>
    </w:rPr>
  </w:style>
  <w:style w:type="paragraph" w:styleId="1000">
    <w:name w:val="样式 标题 2 + 宋体 五号 行距: 单倍行距"/>
    <w:basedOn w:val="861"/>
    <w:next w:val="1000"/>
    <w:link w:val="85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01">
    <w:name w:val="List Paragraph1"/>
    <w:basedOn w:val="859"/>
    <w:next w:val="1001"/>
    <w:link w:val="859"/>
    <w:qFormat/>
    <w:pPr>
      <w:ind w:firstLine="420"/>
    </w:pPr>
    <w:rPr>
      <w:rFonts w:ascii="Calibri" w:hAnsi="Calibri"/>
      <w:szCs w:val="22"/>
    </w:rPr>
  </w:style>
  <w:style w:type="paragraph" w:styleId="1002">
    <w:name w:val="项目符号1"/>
    <w:basedOn w:val="1003"/>
    <w:next w:val="1002"/>
    <w:link w:val="859"/>
    <w:qFormat/>
    <w:pPr>
      <w:ind w:left="-25" w:firstLine="0"/>
    </w:pPr>
  </w:style>
  <w:style w:type="paragraph" w:styleId="1003">
    <w:name w:val="正文文本样式"/>
    <w:basedOn w:val="859"/>
    <w:next w:val="1003"/>
    <w:link w:val="859"/>
    <w:qFormat/>
    <w:pPr>
      <w:ind w:firstLine="482"/>
      <w:spacing w:line="360" w:lineRule="auto"/>
    </w:pPr>
    <w:rPr>
      <w:rFonts w:cs="宋体"/>
      <w:sz w:val="24"/>
      <w:szCs w:val="20"/>
    </w:rPr>
  </w:style>
  <w:style w:type="paragraph" w:styleId="1004">
    <w:name w:val="xl27"/>
    <w:basedOn w:val="859"/>
    <w:next w:val="1004"/>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5">
    <w:name w:val="font5"/>
    <w:basedOn w:val="859"/>
    <w:next w:val="1005"/>
    <w:link w:val="859"/>
    <w:qFormat/>
    <w:pPr>
      <w:jc w:val="left"/>
      <w:spacing w:before="100" w:beforeAutospacing="1" w:after="100" w:afterAutospacing="1"/>
      <w:widowControl/>
    </w:pPr>
    <w:rPr>
      <w:rFonts w:ascii="宋体" w:hAnsi="宋体" w:cs="宋体"/>
      <w:sz w:val="18"/>
      <w:szCs w:val="18"/>
    </w:rPr>
  </w:style>
  <w:style w:type="paragraph" w:styleId="1006">
    <w:name w:val="五级条标题"/>
    <w:basedOn w:val="997"/>
    <w:next w:val="859"/>
    <w:link w:val="859"/>
    <w:qFormat/>
    <w:pPr>
      <w:numPr>
        <w:ilvl w:val="5"/>
      </w:numPr>
      <w:ind w:left="0" w:hanging="840"/>
      <w:tabs>
        <w:tab w:val="left" w:pos="360" w:leader="none"/>
        <w:tab w:val="left" w:pos="840" w:leader="none"/>
      </w:tabs>
      <w:outlineLvl w:val="5"/>
    </w:pPr>
  </w:style>
  <w:style w:type="paragraph" w:styleId="1007">
    <w:name w:val="xl49"/>
    <w:basedOn w:val="859"/>
    <w:next w:val="1007"/>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8">
    <w:name w:val="文档正文"/>
    <w:basedOn w:val="859"/>
    <w:next w:val="1008"/>
    <w:link w:val="859"/>
    <w:qFormat/>
    <w:pPr>
      <w:spacing w:before="120" w:after="120" w:line="180" w:lineRule="auto"/>
    </w:pPr>
    <w:rPr>
      <w:rFonts w:ascii="Arial" w:hAnsi="Arial"/>
      <w:szCs w:val="20"/>
    </w:rPr>
  </w:style>
  <w:style w:type="paragraph" w:styleId="1009">
    <w:name w:val="xl33"/>
    <w:basedOn w:val="859"/>
    <w:next w:val="1009"/>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0">
    <w:name w:val="xl42"/>
    <w:basedOn w:val="859"/>
    <w:next w:val="1010"/>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11">
    <w:name w:val="Char Char Char1 Char"/>
    <w:basedOn w:val="859"/>
    <w:next w:val="1011"/>
    <w:link w:val="859"/>
    <w:qFormat/>
    <w:rPr>
      <w:rFonts w:ascii="Tahoma" w:hAnsi="Tahoma"/>
      <w:sz w:val="24"/>
      <w:szCs w:val="20"/>
    </w:rPr>
  </w:style>
  <w:style w:type="paragraph" w:styleId="1012">
    <w:name w:val="xl44"/>
    <w:basedOn w:val="859"/>
    <w:next w:val="1012"/>
    <w:link w:val="8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3">
    <w:name w:val="1名"/>
    <w:basedOn w:val="859"/>
    <w:next w:val="1013"/>
    <w:link w:val="859"/>
    <w:qFormat/>
    <w:pPr>
      <w:numPr>
        <w:ilvl w:val="0"/>
        <w:numId w:val="5"/>
      </w:numPr>
      <w:spacing w:before="120"/>
      <w:tabs>
        <w:tab w:val="left" w:pos="360" w:leader="none"/>
      </w:tabs>
    </w:pPr>
    <w:rPr>
      <w:rFonts w:ascii="宋体"/>
      <w:sz w:val="28"/>
      <w:szCs w:val="20"/>
    </w:rPr>
  </w:style>
  <w:style w:type="paragraph" w:styleId="1014">
    <w:name w:val="font9"/>
    <w:basedOn w:val="859"/>
    <w:next w:val="1014"/>
    <w:link w:val="859"/>
    <w:qFormat/>
    <w:pPr>
      <w:jc w:val="left"/>
      <w:spacing w:before="100" w:beforeAutospacing="1" w:after="100" w:afterAutospacing="1"/>
      <w:widowControl/>
    </w:pPr>
    <w:rPr>
      <w:rFonts w:hint="eastAsia" w:ascii="宋体" w:hAnsi="宋体" w:cs="Arial Unicode MS"/>
      <w:color w:val="000000"/>
      <w:sz w:val="20"/>
      <w:szCs w:val="20"/>
    </w:rPr>
  </w:style>
  <w:style w:type="paragraph" w:styleId="1015">
    <w:name w:val="Char Char Char1 Char1"/>
    <w:basedOn w:val="859"/>
    <w:next w:val="1015"/>
    <w:link w:val="859"/>
    <w:qFormat/>
    <w:rPr>
      <w:rFonts w:ascii="Tahoma" w:hAnsi="Tahoma"/>
      <w:sz w:val="24"/>
      <w:szCs w:val="20"/>
    </w:rPr>
  </w:style>
  <w:style w:type="paragraph" w:styleId="1016">
    <w:name w:val="Char Char Char Char Char Char Char Char Char Char"/>
    <w:basedOn w:val="859"/>
    <w:next w:val="1016"/>
    <w:link w:val="859"/>
    <w:qFormat/>
  </w:style>
  <w:style w:type="paragraph" w:styleId="1017">
    <w:name w:val="Char Char1 Char Char Char Char Char Char Char Char"/>
    <w:basedOn w:val="859"/>
    <w:next w:val="1017"/>
    <w:link w:val="859"/>
    <w:qFormat/>
    <w:pPr>
      <w:jc w:val="left"/>
      <w:spacing w:after="160" w:line="240" w:lineRule="exact"/>
      <w:widowControl/>
    </w:pPr>
    <w:rPr>
      <w:rFonts w:ascii="Verdana" w:hAnsi="Verdana"/>
      <w:sz w:val="20"/>
      <w:szCs w:val="20"/>
      <w:lang w:eastAsia="en-US"/>
    </w:rPr>
  </w:style>
  <w:style w:type="paragraph" w:styleId="1018">
    <w:name w:val="Char1"/>
    <w:basedOn w:val="859"/>
    <w:next w:val="1018"/>
    <w:link w:val="859"/>
    <w:qFormat/>
    <w:pPr>
      <w:tabs>
        <w:tab w:val="left" w:pos="360" w:leader="none"/>
      </w:tabs>
    </w:pPr>
    <w:rPr>
      <w:sz w:val="24"/>
    </w:rPr>
  </w:style>
  <w:style w:type="paragraph" w:styleId="1019">
    <w:name w:val="正文列项_字母"/>
    <w:basedOn w:val="859"/>
    <w:next w:val="1019"/>
    <w:link w:val="859"/>
    <w:qFormat/>
    <w:pPr>
      <w:numPr>
        <w:ilvl w:val="6"/>
        <w:numId w:val="1"/>
      </w:numPr>
      <w:ind w:left="480" w:hanging="180"/>
      <w:spacing w:line="460" w:lineRule="exact"/>
      <w:tabs>
        <w:tab w:val="clear" w:pos="635" w:leader="none"/>
      </w:tabs>
      <w:outlineLvl w:val="6"/>
    </w:pPr>
    <w:rPr>
      <w:rFonts w:ascii="宋体"/>
      <w:sz w:val="28"/>
      <w:szCs w:val="20"/>
    </w:rPr>
  </w:style>
  <w:style w:type="paragraph" w:styleId="1020">
    <w:name w:val="xl28"/>
    <w:basedOn w:val="859"/>
    <w:next w:val="1020"/>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1">
    <w:name w:val="xl47"/>
    <w:basedOn w:val="859"/>
    <w:next w:val="1021"/>
    <w:link w:val="85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2">
    <w:name w:val="默认段落字体 Para Char Char Char Char"/>
    <w:basedOn w:val="859"/>
    <w:next w:val="1022"/>
    <w:link w:val="859"/>
    <w:qFormat/>
    <w:rPr>
      <w:rFonts w:ascii="Arial" w:hAnsi="Arial" w:cs="Arial"/>
      <w:szCs w:val="21"/>
    </w:rPr>
  </w:style>
  <w:style w:type="paragraph" w:styleId="1023">
    <w:name w:val="xl48"/>
    <w:basedOn w:val="859"/>
    <w:next w:val="1023"/>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4">
    <w:name w:val="xl31"/>
    <w:basedOn w:val="859"/>
    <w:next w:val="1024"/>
    <w:link w:val="8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5">
    <w:name w:val="xl53"/>
    <w:basedOn w:val="859"/>
    <w:next w:val="1025"/>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6">
    <w:name w:val="Char Char Char"/>
    <w:basedOn w:val="859"/>
    <w:next w:val="1026"/>
    <w:link w:val="859"/>
    <w:qFormat/>
    <w:rPr>
      <w:rFonts w:ascii="Tahoma" w:hAnsi="Tahoma"/>
      <w:sz w:val="24"/>
      <w:szCs w:val="20"/>
    </w:rPr>
  </w:style>
  <w:style w:type="paragraph" w:styleId="1027">
    <w:name w:val="xl50"/>
    <w:basedOn w:val="859"/>
    <w:next w:val="1027"/>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8">
    <w:name w:val="缺省文本"/>
    <w:basedOn w:val="859"/>
    <w:next w:val="1028"/>
    <w:link w:val="859"/>
    <w:qFormat/>
    <w:pPr>
      <w:jc w:val="left"/>
    </w:pPr>
    <w:rPr>
      <w:sz w:val="24"/>
    </w:rPr>
  </w:style>
  <w:style w:type="paragraph" w:styleId="1029">
    <w:name w:val="Char Char Char1"/>
    <w:basedOn w:val="859"/>
    <w:next w:val="1029"/>
    <w:link w:val="859"/>
    <w:qFormat/>
    <w:rPr>
      <w:rFonts w:ascii="Tahoma" w:hAnsi="Tahoma"/>
      <w:sz w:val="24"/>
      <w:szCs w:val="20"/>
    </w:rPr>
  </w:style>
  <w:style w:type="paragraph" w:styleId="1030">
    <w:name w:val="Char Char Char Char Char Char Char1"/>
    <w:basedOn w:val="859"/>
    <w:next w:val="1030"/>
    <w:link w:val="859"/>
    <w:qFormat/>
    <w:pPr>
      <w:ind w:firstLine="200"/>
      <w:spacing w:line="360" w:lineRule="auto"/>
    </w:pPr>
    <w:rPr>
      <w:rFonts w:eastAsia="仿宋_GB2312"/>
      <w:sz w:val="24"/>
    </w:rPr>
  </w:style>
  <w:style w:type="paragraph" w:styleId="1031">
    <w:name w:val="xl51"/>
    <w:basedOn w:val="859"/>
    <w:next w:val="1031"/>
    <w:link w:val="85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2">
    <w:name w:val="样式2"/>
    <w:basedOn w:val="921"/>
    <w:next w:val="1032"/>
    <w:link w:val="859"/>
    <w:qFormat/>
    <w:pPr>
      <w:jc w:val="center"/>
      <w:spacing w:line="360" w:lineRule="auto"/>
    </w:pPr>
    <w:rPr>
      <w:sz w:val="24"/>
    </w:rPr>
  </w:style>
  <w:style w:type="paragraph" w:styleId="1033">
    <w:name w:val="xl24"/>
    <w:basedOn w:val="859"/>
    <w:next w:val="1033"/>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4">
    <w:name w:val="xl29"/>
    <w:basedOn w:val="859"/>
    <w:next w:val="1034"/>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5">
    <w:name w:val="正文 + 楷体_GB2312"/>
    <w:basedOn w:val="859"/>
    <w:next w:val="1035"/>
    <w:link w:val="859"/>
    <w:qFormat/>
    <w:pPr>
      <w:jc w:val="left"/>
      <w:widowControl/>
    </w:pPr>
    <w:rPr>
      <w:rFonts w:ascii="楷体_GB2312" w:eastAsia="楷体_GB2312" w:cs="Arial"/>
      <w:sz w:val="24"/>
    </w:rPr>
  </w:style>
  <w:style w:type="paragraph" w:styleId="1036">
    <w:name w:val="xl34"/>
    <w:basedOn w:val="859"/>
    <w:next w:val="1036"/>
    <w:link w:val="8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7">
    <w:name w:val="1 Char Char Char Char"/>
    <w:basedOn w:val="859"/>
    <w:next w:val="1037"/>
    <w:link w:val="859"/>
    <w:qFormat/>
    <w:rPr>
      <w:rFonts w:ascii="Tahoma" w:hAnsi="Tahoma"/>
      <w:sz w:val="24"/>
      <w:szCs w:val="20"/>
    </w:rPr>
  </w:style>
  <w:style w:type="paragraph" w:styleId="1038">
    <w:name w:val="Default"/>
    <w:next w:val="1038"/>
    <w:link w:val="859"/>
    <w:qFormat/>
    <w:pPr>
      <w:widowControl w:val="off"/>
    </w:pPr>
    <w:rPr>
      <w:rFonts w:ascii="Symbol" w:hAnsi="Symbol" w:cs="Symbol"/>
      <w:color w:val="000000"/>
      <w:sz w:val="24"/>
      <w:szCs w:val="24"/>
      <w:lang w:val="en-US" w:eastAsia="zh-CN" w:bidi="ar-SA"/>
    </w:rPr>
  </w:style>
  <w:style w:type="paragraph" w:styleId="1039">
    <w:name w:val="列出段落1"/>
    <w:basedOn w:val="859"/>
    <w:next w:val="1039"/>
    <w:link w:val="859"/>
    <w:qFormat/>
    <w:pPr>
      <w:ind w:firstLine="420"/>
    </w:pPr>
    <w:rPr>
      <w:rFonts w:ascii="Calibri" w:hAnsi="Calibri"/>
      <w:szCs w:val="22"/>
    </w:rPr>
  </w:style>
  <w:style w:type="paragraph" w:styleId="1040">
    <w:name w:val="default"/>
    <w:basedOn w:val="859"/>
    <w:next w:val="1040"/>
    <w:link w:val="859"/>
    <w:qFormat/>
    <w:pPr>
      <w:jc w:val="left"/>
      <w:spacing w:before="100" w:beforeAutospacing="1" w:after="100" w:afterAutospacing="1"/>
      <w:widowControl/>
    </w:pPr>
    <w:rPr>
      <w:rFonts w:ascii="宋体" w:hAnsi="宋体" w:cs="宋体"/>
      <w:sz w:val="24"/>
    </w:rPr>
  </w:style>
  <w:style w:type="paragraph" w:styleId="1041">
    <w:name w:val="字元 字元1"/>
    <w:basedOn w:val="859"/>
    <w:next w:val="1041"/>
    <w:link w:val="859"/>
    <w:qFormat/>
    <w:rPr>
      <w:rFonts w:ascii="Tahoma" w:hAnsi="Tahoma"/>
      <w:sz w:val="24"/>
      <w:szCs w:val="20"/>
    </w:rPr>
  </w:style>
  <w:style w:type="paragraph" w:styleId="1042">
    <w:name w:val="_Style 160"/>
    <w:next w:val="1042"/>
    <w:link w:val="859"/>
    <w:qFormat/>
    <w:rPr>
      <w:sz w:val="21"/>
      <w:szCs w:val="24"/>
      <w:lang w:val="en-US" w:eastAsia="zh-CN" w:bidi="ar-SA"/>
    </w:rPr>
  </w:style>
  <w:style w:type="paragraph" w:styleId="1043">
    <w:name w:val="项目编号3"/>
    <w:basedOn w:val="1003"/>
    <w:next w:val="1043"/>
    <w:link w:val="859"/>
    <w:qFormat/>
    <w:pPr>
      <w:numPr>
        <w:ilvl w:val="0"/>
        <w:numId w:val="6"/>
      </w:numPr>
    </w:pPr>
  </w:style>
  <w:style w:type="paragraph" w:styleId="1044">
    <w:name w:val="Char21"/>
    <w:basedOn w:val="859"/>
    <w:next w:val="1044"/>
    <w:link w:val="859"/>
    <w:qFormat/>
    <w:rPr>
      <w:rFonts w:ascii="Tahoma" w:hAnsi="Tahoma"/>
      <w:sz w:val="24"/>
      <w:szCs w:val="20"/>
    </w:rPr>
  </w:style>
  <w:style w:type="paragraph" w:styleId="1045">
    <w:name w:val="表格文字"/>
    <w:basedOn w:val="892"/>
    <w:next w:val="1045"/>
    <w:link w:val="859"/>
    <w:qFormat/>
    <w:pPr>
      <w:ind w:firstLine="0"/>
      <w:spacing w:before="20" w:after="20" w:line="240" w:lineRule="auto"/>
    </w:pPr>
    <w:rPr>
      <w:rFonts w:ascii="Century Gothic" w:hAnsi="Century Gothic"/>
      <w:sz w:val="20"/>
      <w:szCs w:val="20"/>
    </w:rPr>
  </w:style>
  <w:style w:type="paragraph" w:styleId="1046">
    <w:name w:val="Char Char Char Char Char Char Char Char Char Char1"/>
    <w:basedOn w:val="859"/>
    <w:next w:val="1046"/>
    <w:link w:val="859"/>
    <w:qFormat/>
    <w:rPr>
      <w:rFonts w:ascii="宋体" w:hAnsi="宋体" w:cs="Courier New"/>
      <w:sz w:val="32"/>
      <w:szCs w:val="32"/>
    </w:rPr>
  </w:style>
  <w:style w:type="paragraph" w:styleId="1047">
    <w:name w:val="正文文本样式 加粗"/>
    <w:basedOn w:val="1003"/>
    <w:next w:val="1047"/>
    <w:link w:val="859"/>
    <w:qFormat/>
    <w:rPr>
      <w:b/>
    </w:rPr>
  </w:style>
  <w:style w:type="paragraph" w:styleId="1048">
    <w:name w:val="Char2 Char Char Char Char Char Char"/>
    <w:basedOn w:val="859"/>
    <w:next w:val="1048"/>
    <w:link w:val="859"/>
    <w:qFormat/>
    <w:pPr>
      <w:jc w:val="center"/>
      <w:spacing w:line="400" w:lineRule="exact"/>
      <w:widowControl/>
    </w:pPr>
  </w:style>
  <w:style w:type="paragraph" w:styleId="1049">
    <w:name w:val="Char Char4"/>
    <w:basedOn w:val="859"/>
    <w:next w:val="1049"/>
    <w:link w:val="859"/>
    <w:qFormat/>
    <w:pPr>
      <w:jc w:val="center"/>
      <w:spacing w:line="400" w:lineRule="exact"/>
      <w:widowControl/>
    </w:pPr>
  </w:style>
  <w:style w:type="paragraph" w:styleId="1050">
    <w:name w:val="Char3 Char Char Char1"/>
    <w:basedOn w:val="859"/>
    <w:next w:val="1050"/>
    <w:link w:val="859"/>
    <w:qFormat/>
    <w:rPr>
      <w:rFonts w:ascii="Tahoma" w:hAnsi="Tahoma"/>
      <w:sz w:val="24"/>
      <w:szCs w:val="20"/>
    </w:rPr>
  </w:style>
  <w:style w:type="paragraph" w:styleId="1051">
    <w:name w:val="无间隔"/>
    <w:next w:val="1051"/>
    <w:link w:val="859"/>
    <w:qFormat/>
    <w:pPr>
      <w:jc w:val="both"/>
      <w:widowControl w:val="off"/>
    </w:pPr>
    <w:rPr>
      <w:sz w:val="21"/>
      <w:szCs w:val="24"/>
      <w:lang w:val="en-US" w:eastAsia="zh-CN" w:bidi="ar-SA"/>
    </w:rPr>
  </w:style>
  <w:style w:type="paragraph" w:styleId="1052">
    <w:name w:val="22222222222222"/>
    <w:basedOn w:val="859"/>
    <w:next w:val="1052"/>
    <w:link w:val="859"/>
    <w:qFormat/>
    <w:pPr>
      <w:ind w:firstLine="480"/>
      <w:jc w:val="left"/>
      <w:spacing w:line="360" w:lineRule="auto"/>
      <w:widowControl/>
    </w:pPr>
    <w:rPr>
      <w:color w:val="ff0000"/>
      <w:sz w:val="24"/>
      <w:szCs w:val="20"/>
    </w:rPr>
  </w:style>
  <w:style w:type="character" w:styleId="1053">
    <w:name w:val="中等深浅网格 1 - 强调文字颜色 2 Char"/>
    <w:next w:val="1053"/>
    <w:link w:val="1054"/>
    <w:qFormat/>
    <w:rPr>
      <w:sz w:val="21"/>
      <w:szCs w:val="24"/>
      <w:lang w:val="zh-CN" w:eastAsia="zh-CN" w:bidi="ar-SA"/>
    </w:rPr>
  </w:style>
  <w:style w:type="paragraph" w:styleId="1054">
    <w:name w:val="1"/>
    <w:next w:val="1054"/>
    <w:link w:val="1053"/>
    <w:qFormat/>
    <w:rPr>
      <w:sz w:val="21"/>
      <w:szCs w:val="24"/>
      <w:lang w:val="zh-CN" w:eastAsia="zh-CN" w:bidi="ar-SA"/>
    </w:rPr>
  </w:style>
  <w:style w:type="paragraph" w:styleId="1055">
    <w:name w:val="图文"/>
    <w:basedOn w:val="859"/>
    <w:next w:val="1055"/>
    <w:link w:val="859"/>
    <w:qFormat/>
    <w:pPr>
      <w:spacing w:after="50" w:line="360" w:lineRule="auto"/>
    </w:pPr>
    <w:rPr>
      <w:sz w:val="24"/>
    </w:rPr>
  </w:style>
  <w:style w:type="paragraph" w:styleId="1056">
    <w:name w:val="xl23"/>
    <w:basedOn w:val="859"/>
    <w:next w:val="1056"/>
    <w:link w:val="859"/>
    <w:qFormat/>
    <w:pPr>
      <w:spacing w:before="100" w:beforeAutospacing="1" w:after="100" w:afterAutospacing="1" w:line="360" w:lineRule="auto"/>
      <w:widowControl/>
    </w:pPr>
    <w:rPr>
      <w:sz w:val="24"/>
      <w:szCs w:val="20"/>
    </w:rPr>
  </w:style>
  <w:style w:type="paragraph" w:styleId="1057">
    <w:name w:val="正文表格"/>
    <w:basedOn w:val="859"/>
    <w:next w:val="1057"/>
    <w:link w:val="1058"/>
    <w:qFormat/>
    <w:pPr>
      <w:jc w:val="left"/>
    </w:pPr>
    <w:rPr>
      <w:rFonts w:ascii="宋体" w:hAnsi="宋体"/>
      <w:color w:val="000000"/>
      <w:szCs w:val="21"/>
    </w:rPr>
  </w:style>
  <w:style w:type="character" w:styleId="1058">
    <w:name w:val="正文表格 Char"/>
    <w:next w:val="1058"/>
    <w:link w:val="1057"/>
    <w:qFormat/>
    <w:rPr>
      <w:rFonts w:ascii="宋体" w:hAnsi="宋体"/>
      <w:color w:val="000000"/>
      <w:sz w:val="21"/>
      <w:szCs w:val="21"/>
    </w:rPr>
  </w:style>
  <w:style w:type="paragraph" w:styleId="1059">
    <w:name w:val="正文重点"/>
    <w:basedOn w:val="859"/>
    <w:next w:val="1059"/>
    <w:link w:val="1060"/>
    <w:qFormat/>
    <w:pPr>
      <w:ind w:firstLine="482"/>
      <w:jc w:val="left"/>
      <w:spacing w:line="360" w:lineRule="auto"/>
    </w:pPr>
    <w:rPr>
      <w:b/>
      <w:sz w:val="24"/>
      <w:szCs w:val="20"/>
    </w:rPr>
  </w:style>
  <w:style w:type="character" w:styleId="1060">
    <w:name w:val="正文重点 Char"/>
    <w:next w:val="1060"/>
    <w:link w:val="1059"/>
    <w:qFormat/>
    <w:rPr>
      <w:b/>
      <w:sz w:val="24"/>
    </w:rPr>
  </w:style>
  <w:style w:type="paragraph" w:styleId="1061">
    <w:name w:val="标题1-附件"/>
    <w:basedOn w:val="860"/>
    <w:next w:val="1061"/>
    <w:link w:val="859"/>
    <w:qFormat/>
    <w:pPr>
      <w:jc w:val="left"/>
    </w:pPr>
    <w:rPr>
      <w:sz w:val="24"/>
      <w:szCs w:val="24"/>
    </w:rPr>
  </w:style>
  <w:style w:type="paragraph" w:styleId="1062">
    <w:name w:val="正文小标题"/>
    <w:basedOn w:val="859"/>
    <w:next w:val="873"/>
    <w:link w:val="1063"/>
    <w:qFormat/>
    <w:pPr>
      <w:ind w:firstLine="482"/>
      <w:jc w:val="left"/>
      <w:spacing w:before="312" w:after="312"/>
    </w:pPr>
    <w:rPr>
      <w:rFonts w:ascii="宋体" w:hAnsi="宋体"/>
      <w:b/>
      <w:i/>
      <w:color w:val="ff0000"/>
      <w:sz w:val="24"/>
      <w:szCs w:val="20"/>
    </w:rPr>
  </w:style>
  <w:style w:type="character" w:styleId="1063">
    <w:name w:val="正文小标题 Char"/>
    <w:next w:val="1063"/>
    <w:link w:val="1062"/>
    <w:qFormat/>
    <w:rPr>
      <w:rFonts w:ascii="宋体" w:hAnsi="宋体"/>
      <w:b/>
      <w:i/>
      <w:color w:val="ff0000"/>
      <w:sz w:val="24"/>
    </w:rPr>
  </w:style>
  <w:style w:type="paragraph" w:styleId="1064">
    <w:name w:val="正文大标题"/>
    <w:basedOn w:val="1062"/>
    <w:next w:val="873"/>
    <w:link w:val="1065"/>
    <w:qFormat/>
    <w:pPr>
      <w:jc w:val="center"/>
    </w:pPr>
    <w:rPr>
      <w:i w:val="0"/>
      <w:color w:val="000000"/>
      <w:sz w:val="28"/>
      <w:szCs w:val="21"/>
    </w:rPr>
  </w:style>
  <w:style w:type="character" w:styleId="1065">
    <w:name w:val="正文大标题 Char"/>
    <w:next w:val="1065"/>
    <w:link w:val="1064"/>
    <w:qFormat/>
    <w:rPr>
      <w:rFonts w:ascii="宋体" w:hAnsi="宋体"/>
      <w:b/>
      <w:color w:val="000000"/>
      <w:sz w:val="28"/>
      <w:szCs w:val="21"/>
    </w:rPr>
  </w:style>
  <w:style w:type="paragraph" w:styleId="1066">
    <w:name w:val="注释"/>
    <w:basedOn w:val="859"/>
    <w:next w:val="1066"/>
    <w:link w:val="1067"/>
    <w:qFormat/>
    <w:pPr>
      <w:ind w:left="420" w:hanging="420"/>
      <w:jc w:val="left"/>
    </w:pPr>
    <w:rPr>
      <w:rFonts w:ascii="宋体" w:hAnsi="宋体"/>
      <w:szCs w:val="21"/>
    </w:rPr>
  </w:style>
  <w:style w:type="character" w:styleId="1067">
    <w:name w:val="注释 Char"/>
    <w:next w:val="1067"/>
    <w:link w:val="1066"/>
    <w:qFormat/>
    <w:rPr>
      <w:rFonts w:ascii="宋体" w:hAnsi="宋体"/>
      <w:sz w:val="21"/>
      <w:szCs w:val="21"/>
    </w:rPr>
  </w:style>
  <w:style w:type="paragraph" w:styleId="1068">
    <w:name w:val="正文须知-1级"/>
    <w:basedOn w:val="859"/>
    <w:next w:val="859"/>
    <w:link w:val="859"/>
    <w:qFormat/>
    <w:pPr>
      <w:numPr>
        <w:ilvl w:val="0"/>
        <w:numId w:val="7"/>
      </w:numPr>
      <w:spacing w:line="300" w:lineRule="auto"/>
    </w:pPr>
    <w:rPr>
      <w:rFonts w:ascii="宋体" w:hAnsi="Calibri"/>
      <w:sz w:val="24"/>
      <w:szCs w:val="21"/>
    </w:rPr>
  </w:style>
  <w:style w:type="paragraph" w:styleId="1069">
    <w:name w:val="正文须知-2级"/>
    <w:basedOn w:val="859"/>
    <w:next w:val="1069"/>
    <w:link w:val="859"/>
    <w:qFormat/>
    <w:pPr>
      <w:numPr>
        <w:ilvl w:val="1"/>
        <w:numId w:val="7"/>
      </w:numPr>
      <w:spacing w:line="300" w:lineRule="auto"/>
    </w:pPr>
    <w:rPr>
      <w:rFonts w:ascii="宋体" w:hAnsi="Calibri"/>
      <w:sz w:val="24"/>
      <w:szCs w:val="21"/>
    </w:rPr>
  </w:style>
  <w:style w:type="paragraph" w:styleId="1070">
    <w:name w:val="正文须知-3级"/>
    <w:basedOn w:val="859"/>
    <w:next w:val="1070"/>
    <w:link w:val="859"/>
    <w:qFormat/>
    <w:pPr>
      <w:numPr>
        <w:ilvl w:val="2"/>
        <w:numId w:val="7"/>
      </w:numPr>
      <w:ind w:hanging="355"/>
      <w:spacing w:line="300" w:lineRule="auto"/>
    </w:pPr>
    <w:rPr>
      <w:rFonts w:ascii="宋体" w:hAnsi="Calibri"/>
      <w:sz w:val="24"/>
      <w:szCs w:val="21"/>
    </w:rPr>
  </w:style>
  <w:style w:type="character" w:styleId="1071">
    <w:name w:val="纯文本 字符"/>
    <w:next w:val="1071"/>
    <w:link w:val="859"/>
    <w:uiPriority w:val="99"/>
    <w:qFormat/>
    <w:rPr>
      <w:rFonts w:ascii="宋体" w:hAnsi="Courier New" w:eastAsia="宋体" w:cs="Times New Roman"/>
      <w:sz w:val="21"/>
      <w:szCs w:val="21"/>
      <w:lang w:val="en-US" w:eastAsia="zh-CN" w:bidi="ar-SA"/>
    </w:rPr>
  </w:style>
  <w:style w:type="paragraph" w:styleId="1072">
    <w:name w:val="表格1"/>
    <w:basedOn w:val="859"/>
    <w:next w:val="1072"/>
    <w:link w:val="859"/>
    <w:qFormat/>
    <w:pPr>
      <w:ind w:firstLine="480"/>
      <w:jc w:val="center"/>
    </w:pPr>
    <w:rPr>
      <w:sz w:val="24"/>
      <w:szCs w:val="20"/>
    </w:rPr>
  </w:style>
  <w:style w:type="character" w:styleId="1073">
    <w:name w:val="纯文本 字符1"/>
    <w:next w:val="1073"/>
    <w:link w:val="859"/>
    <w:qFormat/>
    <w:rPr>
      <w:rFonts w:ascii="宋体" w:hAnsi="Courier New"/>
    </w:rPr>
  </w:style>
  <w:style w:type="character" w:styleId="1074">
    <w:name w:val="bjh-p"/>
    <w:next w:val="1074"/>
    <w:link w:val="859"/>
    <w:qFormat/>
  </w:style>
  <w:style w:type="paragraph" w:styleId="1075">
    <w:name w:val="无标题条"/>
    <w:next w:val="859"/>
    <w:link w:val="859"/>
    <w:qFormat/>
    <w:pPr>
      <w:jc w:val="both"/>
    </w:pPr>
    <w:rPr>
      <w:sz w:val="21"/>
      <w:lang w:val="en-US" w:eastAsia="zh-CN" w:bidi="ar-SA"/>
    </w:rPr>
  </w:style>
  <w:style w:type="character" w:styleId="1076">
    <w:name w:val="正文格式 Char"/>
    <w:next w:val="1076"/>
    <w:link w:val="1077"/>
    <w:qFormat/>
    <w:rPr>
      <w:rFonts w:ascii="宋体" w:hAnsi="宋体"/>
      <w:sz w:val="24"/>
      <w:szCs w:val="24"/>
      <w:lang w:val="en-GB"/>
    </w:rPr>
  </w:style>
  <w:style w:type="paragraph" w:styleId="1077">
    <w:name w:val="正文格式"/>
    <w:basedOn w:val="859"/>
    <w:next w:val="1077"/>
    <w:link w:val="1076"/>
    <w:qFormat/>
    <w:pPr>
      <w:ind w:firstLine="480"/>
      <w:spacing w:line="360" w:lineRule="auto"/>
    </w:pPr>
    <w:rPr>
      <w:rFonts w:ascii="宋体" w:hAnsi="宋体"/>
      <w:sz w:val="24"/>
      <w:lang w:val="en-GB"/>
    </w:rPr>
  </w:style>
  <w:style w:type="character" w:styleId="1078">
    <w:name w:val="标题 3 Char"/>
    <w:next w:val="1078"/>
    <w:link w:val="859"/>
    <w:qFormat/>
    <w:rPr>
      <w:rFonts w:ascii="宋体" w:eastAsia="宋体"/>
      <w:b/>
      <w:sz w:val="24"/>
      <w:u w:val="single"/>
      <w:lang w:val="en-US" w:eastAsia="zh-CN" w:bidi="ar-SA"/>
    </w:rPr>
  </w:style>
  <w:style w:type="character" w:styleId="1079">
    <w:name w:val="正文缩进 Char"/>
    <w:next w:val="1079"/>
    <w:link w:val="859"/>
    <w:qFormat/>
    <w:rPr>
      <w:rFonts w:ascii="宋体" w:eastAsia="宋体"/>
      <w:sz w:val="24"/>
      <w:szCs w:val="24"/>
      <w:lang w:val="en-US" w:eastAsia="zh-CN" w:bidi="ar-SA"/>
    </w:rPr>
  </w:style>
  <w:style w:type="character" w:styleId="1080">
    <w:name w:val="Char Char111"/>
    <w:next w:val="1080"/>
    <w:link w:val="859"/>
    <w:qFormat/>
    <w:rPr>
      <w:rFonts w:ascii="宋体" w:eastAsia="宋体"/>
      <w:b/>
      <w:sz w:val="24"/>
      <w:u w:val="single"/>
      <w:lang w:val="en-US" w:eastAsia="zh-CN" w:bidi="ar-SA"/>
    </w:rPr>
  </w:style>
  <w:style w:type="character" w:styleId="1081">
    <w:name w:val="正文文本缩进 Char"/>
    <w:next w:val="1081"/>
    <w:link w:val="859"/>
    <w:qFormat/>
    <w:rPr>
      <w:rFonts w:eastAsia="宋体"/>
      <w:sz w:val="24"/>
      <w:szCs w:val="24"/>
      <w:lang w:val="en-US" w:eastAsia="zh-CN" w:bidi="ar-SA"/>
    </w:rPr>
  </w:style>
  <w:style w:type="character" w:styleId="1082">
    <w:name w:val="列出段落 Char"/>
    <w:next w:val="1082"/>
    <w:link w:val="859"/>
    <w:qFormat/>
    <w:rPr>
      <w:rFonts w:ascii="Calibri" w:hAnsi="Calibri" w:eastAsia="宋体"/>
      <w:sz w:val="21"/>
      <w:szCs w:val="22"/>
      <w:lang w:val="en-US" w:eastAsia="zh-CN" w:bidi="ar-SA"/>
    </w:rPr>
  </w:style>
  <w:style w:type="character" w:styleId="1083">
    <w:name w:val="页眉 Char"/>
    <w:next w:val="1083"/>
    <w:link w:val="859"/>
    <w:qFormat/>
    <w:rPr>
      <w:rFonts w:eastAsia="宋体"/>
      <w:sz w:val="18"/>
      <w:szCs w:val="18"/>
      <w:lang w:val="en-US" w:eastAsia="zh-CN" w:bidi="ar-SA"/>
    </w:rPr>
  </w:style>
  <w:style w:type="character" w:styleId="1084">
    <w:name w:val="标题 2 Char"/>
    <w:next w:val="1084"/>
    <w:link w:val="859"/>
    <w:qFormat/>
    <w:rPr>
      <w:rFonts w:ascii="Arial" w:hAnsi="Arial" w:eastAsia="黑体"/>
      <w:b/>
      <w:sz w:val="30"/>
      <w:lang w:val="en-US" w:eastAsia="zh-CN" w:bidi="ar-SA"/>
    </w:rPr>
  </w:style>
  <w:style w:type="paragraph" w:styleId="1085">
    <w:name w:val="字元 字元2"/>
    <w:basedOn w:val="859"/>
    <w:next w:val="1085"/>
    <w:link w:val="859"/>
    <w:qFormat/>
    <w:rPr>
      <w:rFonts w:ascii="Tahoma" w:hAnsi="Tahoma"/>
      <w:sz w:val="24"/>
      <w:szCs w:val="20"/>
    </w:rPr>
  </w:style>
  <w:style w:type="paragraph" w:styleId="1086">
    <w:name w:val="Char3 Char Char Char2"/>
    <w:basedOn w:val="859"/>
    <w:next w:val="1086"/>
    <w:link w:val="859"/>
    <w:qFormat/>
    <w:rPr>
      <w:rFonts w:ascii="Tahoma" w:hAnsi="Tahoma"/>
      <w:sz w:val="24"/>
      <w:szCs w:val="20"/>
    </w:rPr>
  </w:style>
  <w:style w:type="paragraph" w:styleId="1087">
    <w:name w:val="正文文本缩进2"/>
    <w:basedOn w:val="859"/>
    <w:next w:val="1087"/>
    <w:link w:val="859"/>
    <w:qFormat/>
    <w:pPr>
      <w:ind w:firstLine="480"/>
      <w:spacing w:line="480" w:lineRule="exact"/>
    </w:pPr>
    <w:rPr>
      <w:rFonts w:ascii="宋体" w:hAnsi="宋体"/>
      <w:sz w:val="24"/>
      <w:lang w:val="zh-CN" w:eastAsia="zh-CN"/>
    </w:rPr>
  </w:style>
  <w:style w:type="paragraph" w:styleId="1088">
    <w:name w:val="Char3"/>
    <w:basedOn w:val="859"/>
    <w:next w:val="1088"/>
    <w:link w:val="859"/>
    <w:qFormat/>
    <w:pPr>
      <w:tabs>
        <w:tab w:val="left" w:pos="360" w:leader="none"/>
      </w:tabs>
    </w:pPr>
    <w:rPr>
      <w:sz w:val="24"/>
    </w:rPr>
  </w:style>
  <w:style w:type="paragraph" w:styleId="1089">
    <w:name w:val="Char Char Char Char Char Char Char Char Char Char Char Char Char Char Char Char1"/>
    <w:basedOn w:val="859"/>
    <w:next w:val="1089"/>
    <w:link w:val="859"/>
    <w:qFormat/>
    <w:pPr>
      <w:jc w:val="center"/>
      <w:spacing w:after="160" w:line="240" w:lineRule="exact"/>
      <w:widowControl/>
    </w:pPr>
    <w:rPr>
      <w:rFonts w:ascii="宋体" w:hAnsi="宋体"/>
      <w:b/>
      <w:sz w:val="30"/>
      <w:szCs w:val="30"/>
      <w:lang w:eastAsia="en-US"/>
    </w:rPr>
  </w:style>
  <w:style w:type="paragraph" w:styleId="1090">
    <w:name w:val="Char Char1 Char Char Char Char Char Char1"/>
    <w:basedOn w:val="859"/>
    <w:next w:val="1090"/>
    <w:link w:val="859"/>
    <w:qFormat/>
    <w:pPr>
      <w:jc w:val="left"/>
      <w:spacing w:after="160" w:line="240" w:lineRule="exact"/>
      <w:widowControl/>
    </w:pPr>
    <w:rPr>
      <w:rFonts w:ascii="Verdana" w:hAnsi="Verdana" w:eastAsia="仿宋_GB2312"/>
      <w:sz w:val="24"/>
      <w:szCs w:val="20"/>
      <w:lang w:eastAsia="en-US"/>
    </w:rPr>
  </w:style>
  <w:style w:type="paragraph" w:styleId="1091">
    <w:name w:val="列出段落2"/>
    <w:basedOn w:val="859"/>
    <w:next w:val="1091"/>
    <w:link w:val="859"/>
    <w:qFormat/>
    <w:pPr>
      <w:ind w:firstLine="420"/>
    </w:pPr>
    <w:rPr>
      <w:rFonts w:ascii="Calibri" w:hAnsi="Calibri"/>
      <w:szCs w:val="22"/>
    </w:rPr>
  </w:style>
  <w:style w:type="paragraph" w:styleId="1092">
    <w:name w:val="Char Char Char1 Char2"/>
    <w:basedOn w:val="859"/>
    <w:next w:val="1092"/>
    <w:link w:val="859"/>
    <w:qFormat/>
    <w:rPr>
      <w:rFonts w:ascii="Tahoma" w:hAnsi="Tahoma"/>
      <w:sz w:val="24"/>
      <w:szCs w:val="20"/>
    </w:rPr>
  </w:style>
  <w:style w:type="paragraph" w:styleId="1093">
    <w:name w:val="Char Char Char2"/>
    <w:basedOn w:val="859"/>
    <w:next w:val="1093"/>
    <w:link w:val="859"/>
    <w:qFormat/>
    <w:rPr>
      <w:rFonts w:ascii="Tahoma" w:hAnsi="Tahoma"/>
      <w:sz w:val="24"/>
      <w:szCs w:val="20"/>
    </w:rPr>
  </w:style>
  <w:style w:type="paragraph" w:styleId="1094">
    <w:name w:val="Char Char Char Char Char Char Char2"/>
    <w:basedOn w:val="859"/>
    <w:next w:val="1094"/>
    <w:link w:val="859"/>
    <w:qFormat/>
    <w:pPr>
      <w:ind w:firstLine="200"/>
      <w:spacing w:line="360" w:lineRule="auto"/>
    </w:pPr>
    <w:rPr>
      <w:rFonts w:eastAsia="仿宋_GB2312"/>
      <w:sz w:val="24"/>
    </w:rPr>
  </w:style>
  <w:style w:type="paragraph" w:styleId="1095">
    <w:name w:val="正文缩进2"/>
    <w:basedOn w:val="859"/>
    <w:next w:val="1095"/>
    <w:link w:val="859"/>
    <w:qFormat/>
    <w:pPr>
      <w:ind w:firstLine="567"/>
      <w:spacing w:line="480" w:lineRule="exact"/>
      <w:widowControl/>
    </w:pPr>
    <w:rPr>
      <w:rFonts w:ascii="宋体"/>
      <w:color w:val="000000"/>
      <w:sz w:val="28"/>
      <w:szCs w:val="20"/>
      <w:lang w:val="zh-CN" w:eastAsia="zh-CN"/>
    </w:rPr>
  </w:style>
  <w:style w:type="paragraph" w:styleId="1096">
    <w:name w:val="Revision"/>
    <w:next w:val="1096"/>
    <w:link w:val="859"/>
    <w:qFormat/>
    <w:rPr>
      <w:sz w:val="21"/>
      <w:szCs w:val="24"/>
      <w:lang w:val="en-US" w:eastAsia="zh-CN" w:bidi="ar-SA"/>
    </w:rPr>
  </w:style>
  <w:style w:type="paragraph" w:styleId="1097">
    <w:name w:val="Char22"/>
    <w:basedOn w:val="859"/>
    <w:next w:val="1097"/>
    <w:link w:val="859"/>
    <w:qFormat/>
    <w:rPr>
      <w:rFonts w:ascii="Tahoma" w:hAnsi="Tahoma"/>
      <w:sz w:val="24"/>
      <w:szCs w:val="20"/>
    </w:rPr>
  </w:style>
  <w:style w:type="paragraph" w:styleId="1098">
    <w:name w:val="Char Char Char Char Char Char Char Char Char Char2"/>
    <w:basedOn w:val="859"/>
    <w:next w:val="1098"/>
    <w:link w:val="859"/>
    <w:qFormat/>
    <w:rPr>
      <w:rFonts w:ascii="宋体" w:hAnsi="宋体" w:cs="Courier New"/>
      <w:sz w:val="32"/>
      <w:szCs w:val="32"/>
    </w:rPr>
  </w:style>
  <w:style w:type="paragraph" w:styleId="1099">
    <w:name w:val="Char2 Char Char Char Char Char Char1"/>
    <w:basedOn w:val="859"/>
    <w:next w:val="1099"/>
    <w:link w:val="859"/>
    <w:qFormat/>
    <w:pPr>
      <w:jc w:val="center"/>
      <w:spacing w:line="400" w:lineRule="exact"/>
      <w:widowControl/>
    </w:pPr>
  </w:style>
  <w:style w:type="character" w:styleId="1100">
    <w:name w:val="页脚 Char"/>
    <w:next w:val="1100"/>
    <w:link w:val="859"/>
    <w:qFormat/>
    <w:rPr>
      <w:rFonts w:ascii="宋体" w:eastAsia="宋体"/>
      <w:sz w:val="18"/>
      <w:lang w:val="en-US" w:eastAsia="zh-CN" w:bidi="ar-SA"/>
    </w:rPr>
  </w:style>
  <w:style w:type="paragraph" w:styleId="1101">
    <w:name w:val="Char Char41"/>
    <w:basedOn w:val="859"/>
    <w:next w:val="1101"/>
    <w:link w:val="859"/>
    <w:qFormat/>
    <w:pPr>
      <w:jc w:val="center"/>
      <w:spacing w:line="400" w:lineRule="exact"/>
      <w:widowControl/>
    </w:pPr>
  </w:style>
  <w:style w:type="character" w:styleId="1102">
    <w:name w:val="批注文字 Char"/>
    <w:next w:val="1102"/>
    <w:link w:val="859"/>
    <w:uiPriority w:val="99"/>
    <w:qFormat/>
    <w:rPr>
      <w:sz w:val="21"/>
      <w:szCs w:val="24"/>
    </w:rPr>
  </w:style>
  <w:style w:type="character" w:styleId="1103">
    <w:name w:val="标题 Char"/>
    <w:next w:val="1103"/>
    <w:link w:val="859"/>
    <w:qFormat/>
    <w:rPr>
      <w:b/>
      <w:sz w:val="32"/>
    </w:rPr>
  </w:style>
  <w:style w:type="paragraph" w:styleId="1104">
    <w:name w:val="图例"/>
    <w:basedOn w:val="859"/>
    <w:next w:val="1104"/>
    <w:link w:val="859"/>
    <w:qFormat/>
    <w:pPr>
      <w:jc w:val="center"/>
      <w:spacing w:before="120" w:after="120" w:line="360" w:lineRule="auto"/>
    </w:pPr>
    <w:rPr>
      <w:rFonts w:eastAsia="仿宋_GB2312"/>
      <w:b/>
      <w:sz w:val="24"/>
      <w:szCs w:val="20"/>
    </w:rPr>
  </w:style>
  <w:style w:type="table" w:styleId="1105">
    <w:name w:val="Table Normal"/>
    <w:next w:val="1105"/>
    <w:link w:val="859"/>
    <w:uiPriority w:val="2"/>
    <w:unhideWhenUsed/>
    <w:qFormat/>
    <w:pPr>
      <w:widowControl w:val="off"/>
    </w:pPr>
    <w:rPr>
      <w:rFonts w:ascii="Calibri" w:hAnsi="Calibri"/>
      <w:sz w:val="22"/>
      <w:szCs w:val="22"/>
      <w:lang w:val="en-US" w:eastAsia="en-US" w:bidi="ar-SA"/>
    </w:rPr>
    <w:tblPr/>
  </w:style>
  <w:style w:type="paragraph" w:styleId="1106">
    <w:name w:val="Table Paragraph"/>
    <w:basedOn w:val="859"/>
    <w:next w:val="1106"/>
    <w:link w:val="859"/>
    <w:uiPriority w:val="1"/>
    <w:qFormat/>
    <w:pPr>
      <w:jc w:val="left"/>
    </w:pPr>
    <w:rPr>
      <w:rFonts w:ascii="宋体" w:hAnsi="宋体" w:cs="宋体"/>
      <w:sz w:val="22"/>
      <w:szCs w:val="22"/>
      <w:lang w:eastAsia="en-US"/>
    </w:rPr>
  </w:style>
  <w:style w:type="paragraph" w:styleId="1107">
    <w:name w:val="成文日期"/>
    <w:basedOn w:val="859"/>
    <w:next w:val="1107"/>
    <w:link w:val="1108"/>
    <w:qFormat/>
    <w:pPr>
      <w:ind w:right="400" w:firstLine="200"/>
      <w:jc w:val="right"/>
      <w:spacing w:line="570" w:lineRule="exact"/>
    </w:pPr>
    <w:rPr>
      <w:rFonts w:ascii="仿宋_GB2312" w:eastAsia="仿宋_GB2312"/>
      <w:sz w:val="32"/>
      <w:szCs w:val="20"/>
    </w:rPr>
  </w:style>
  <w:style w:type="character" w:styleId="1108">
    <w:name w:val="成文日期 Char"/>
    <w:next w:val="1108"/>
    <w:link w:val="1107"/>
    <w:rPr>
      <w:rFonts w:ascii="仿宋_GB2312" w:eastAsia="仿宋_GB2312"/>
      <w:sz w:val="32"/>
    </w:rPr>
  </w:style>
  <w:style w:type="paragraph" w:styleId="1109">
    <w:name w:val="修订"/>
    <w:next w:val="1109"/>
    <w:link w:val="859"/>
    <w:uiPriority w:val="99"/>
    <w:unhideWhenUsed/>
    <w:rPr>
      <w:sz w:val="21"/>
      <w:szCs w:val="24"/>
      <w:lang w:val="en-US" w:eastAsia="zh-CN" w:bidi="ar-SA"/>
    </w:rPr>
  </w:style>
  <w:style w:type="character" w:styleId="1110">
    <w:name w:val="正文缩进 字符"/>
    <w:next w:val="1110"/>
    <w:link w:val="859"/>
    <w:uiPriority w:val="99"/>
    <w:qFormat/>
    <w:rPr>
      <w:rFonts w:ascii="宋体" w:hAnsi="Times New Roman" w:eastAsia="宋体" w:cs="Times New Roman"/>
      <w:sz w:val="24"/>
    </w:rPr>
  </w:style>
  <w:style w:type="character" w:styleId="1111">
    <w:name w:val="正文文本 字符"/>
    <w:next w:val="1111"/>
    <w:link w:val="859"/>
    <w:qFormat/>
    <w:rPr>
      <w:rFonts w:ascii="宋体" w:hAnsi="宋体"/>
      <w:sz w:val="24"/>
      <w:szCs w:val="24"/>
    </w:rPr>
  </w:style>
  <w:style w:type="paragraph" w:styleId="1112">
    <w:name w:val="纯文本1"/>
    <w:next w:val="912"/>
    <w:link w:val="859"/>
    <w:qFormat/>
    <w:pPr>
      <w:jc w:val="both"/>
      <w:widowControl w:val="off"/>
    </w:pPr>
    <w:rPr>
      <w:rFonts w:ascii="宋体" w:hAnsi="宋体"/>
      <w:sz w:val="26"/>
      <w:szCs w:val="24"/>
      <w:lang w:val="en-US" w:eastAsia="zh-CN" w:bidi="ar-SA"/>
    </w:rPr>
  </w:style>
  <w:style w:type="paragraph" w:styleId="1113">
    <w:name w:val="AONormal"/>
    <w:next w:val="1113"/>
    <w:link w:val="859"/>
    <w:qFormat/>
    <w:pPr>
      <w:ind w:firstLine="440"/>
      <w:spacing w:line="400" w:lineRule="exact"/>
    </w:pPr>
    <w:rPr>
      <w:rFonts w:ascii="华文楷体" w:hAnsi="华文楷体" w:eastAsia="华文楷体" w:cs="华文楷体"/>
      <w:sz w:val="22"/>
      <w:szCs w:val="21"/>
      <w:lang w:val="en-US" w:eastAsia="zh-CN" w:bidi="ar-SA"/>
    </w:rPr>
  </w:style>
  <w:style w:type="paragraph" w:styleId="1114">
    <w:name w:val="正文首行缩进 21"/>
    <w:basedOn w:val="1115"/>
    <w:next w:val="1114"/>
    <w:link w:val="859"/>
    <w:qFormat/>
    <w:pPr>
      <w:ind w:left="420" w:firstLine="420"/>
      <w:spacing w:after="120" w:line="480" w:lineRule="exact"/>
    </w:pPr>
    <w:rPr>
      <w:szCs w:val="20"/>
    </w:rPr>
  </w:style>
  <w:style w:type="paragraph" w:styleId="1115">
    <w:name w:val="正文文本缩进11"/>
    <w:basedOn w:val="859"/>
    <w:next w:val="859"/>
    <w:link w:val="859"/>
    <w:qFormat/>
    <w:pPr>
      <w:ind w:firstLine="570"/>
      <w:spacing w:line="360" w:lineRule="auto"/>
    </w:pPr>
    <w:rPr>
      <w:sz w:val="24"/>
    </w:rPr>
  </w:style>
  <w:style w:type="character" w:styleId="16004" w:default="1">
    <w:name w:val="Default Paragraph Font"/>
    <w:uiPriority w:val="1"/>
    <w:semiHidden/>
    <w:unhideWhenUsed/>
  </w:style>
  <w:style w:type="numbering" w:styleId="16005" w:default="1">
    <w:name w:val="No List"/>
    <w:uiPriority w:val="99"/>
    <w:semiHidden/>
    <w:unhideWhenUsed/>
  </w:style>
  <w:style w:type="table" w:styleId="16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4</cp:revision>
  <dcterms:created xsi:type="dcterms:W3CDTF">2025-09-05T04:47:00Z</dcterms:created>
  <dcterms:modified xsi:type="dcterms:W3CDTF">2025-10-31T09:00:59Z</dcterms:modified>
</cp:coreProperties>
</file>